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1CA65A" w14:textId="12D880F2" w:rsidR="00C23778" w:rsidRPr="002C7913" w:rsidRDefault="00C23778" w:rsidP="00396C7D">
      <w:pPr>
        <w:pStyle w:val="Heading2"/>
        <w:tabs>
          <w:tab w:val="left" w:pos="11482"/>
        </w:tabs>
        <w:ind w:left="11482"/>
        <w:rPr>
          <w:rFonts w:ascii="Tahoma" w:eastAsia="Calibri" w:hAnsi="Tahoma" w:cs="Tahoma"/>
          <w:color w:val="0070C0"/>
          <w:sz w:val="22"/>
          <w:szCs w:val="22"/>
        </w:rPr>
      </w:pPr>
      <w:bookmarkStart w:id="0" w:name="_Ref39484039"/>
      <w:bookmarkStart w:id="1" w:name="_Ref40278562"/>
      <w:bookmarkStart w:id="2" w:name="_Toc126333945"/>
      <w:r w:rsidRPr="002C7913">
        <w:rPr>
          <w:rFonts w:ascii="Tahoma" w:eastAsia="Calibri" w:hAnsi="Tahoma" w:cs="Tahoma"/>
          <w:color w:val="0070C0"/>
          <w:sz w:val="22"/>
          <w:szCs w:val="22"/>
        </w:rPr>
        <w:t xml:space="preserve">Pirkimo sąlygų </w:t>
      </w:r>
      <w:r w:rsidR="00FA340F">
        <w:rPr>
          <w:rFonts w:ascii="Tahoma" w:eastAsia="Calibri" w:hAnsi="Tahoma" w:cs="Tahoma"/>
          <w:color w:val="0070C0"/>
          <w:sz w:val="22"/>
          <w:szCs w:val="22"/>
        </w:rPr>
        <w:t>9</w:t>
      </w:r>
      <w:r w:rsidRPr="002C7913">
        <w:rPr>
          <w:rFonts w:ascii="Tahoma" w:eastAsia="Calibri" w:hAnsi="Tahoma" w:cs="Tahoma"/>
          <w:color w:val="0070C0"/>
          <w:sz w:val="22"/>
          <w:szCs w:val="22"/>
        </w:rPr>
        <w:t xml:space="preserve"> priedas „Pasiūlymų vertinimo kriterijai ir sąlygos“</w:t>
      </w:r>
      <w:bookmarkEnd w:id="0"/>
      <w:bookmarkEnd w:id="1"/>
      <w:bookmarkEnd w:id="2"/>
    </w:p>
    <w:p w14:paraId="7226B88A" w14:textId="77777777" w:rsidR="00C23778" w:rsidRPr="002C7913" w:rsidRDefault="00C23778" w:rsidP="00C23778">
      <w:pPr>
        <w:jc w:val="center"/>
        <w:rPr>
          <w:rFonts w:ascii="Tahoma" w:hAnsi="Tahoma" w:cs="Tahoma"/>
          <w:b/>
          <w:sz w:val="22"/>
          <w:szCs w:val="22"/>
        </w:rPr>
      </w:pPr>
    </w:p>
    <w:p w14:paraId="52826B0F" w14:textId="1493142E" w:rsidR="00C23778" w:rsidRPr="00396C7D" w:rsidRDefault="00C23778" w:rsidP="00C005F1">
      <w:pPr>
        <w:pStyle w:val="Subtitle"/>
        <w:spacing w:before="120" w:after="240"/>
        <w:jc w:val="center"/>
        <w:rPr>
          <w:rFonts w:ascii="Tahoma" w:hAnsi="Tahoma" w:cs="Tahoma"/>
          <w:b/>
          <w:bCs/>
          <w:smallCaps/>
          <w:color w:val="auto"/>
          <w:sz w:val="22"/>
          <w:szCs w:val="22"/>
        </w:rPr>
      </w:pPr>
      <w:r w:rsidRPr="72C7F50C">
        <w:rPr>
          <w:rFonts w:ascii="Tahoma" w:hAnsi="Tahoma" w:cs="Tahoma"/>
          <w:b/>
          <w:bCs/>
          <w:color w:val="auto"/>
          <w:sz w:val="22"/>
          <w:szCs w:val="22"/>
        </w:rPr>
        <w:t xml:space="preserve">PASIŪLYMŲ VERTINIMO KRITERIJAI </w:t>
      </w:r>
      <w:r w:rsidR="00DA7150" w:rsidRPr="72C7F50C">
        <w:rPr>
          <w:rFonts w:ascii="Tahoma" w:hAnsi="Tahoma" w:cs="Tahoma"/>
          <w:b/>
          <w:bCs/>
          <w:color w:val="auto"/>
          <w:sz w:val="22"/>
          <w:szCs w:val="22"/>
        </w:rPr>
        <w:t>IR SĄLYGOS</w:t>
      </w:r>
    </w:p>
    <w:p w14:paraId="1BEC628F" w14:textId="77777777" w:rsidR="00C23778" w:rsidRPr="002C7913" w:rsidRDefault="00C23778" w:rsidP="00396C7D">
      <w:pPr>
        <w:numPr>
          <w:ilvl w:val="0"/>
          <w:numId w:val="1"/>
        </w:numPr>
        <w:spacing w:after="120" w:line="240" w:lineRule="auto"/>
        <w:ind w:left="0" w:firstLine="567"/>
        <w:jc w:val="both"/>
        <w:rPr>
          <w:rFonts w:ascii="Tahoma" w:hAnsi="Tahoma" w:cs="Tahoma"/>
          <w:sz w:val="22"/>
          <w:szCs w:val="22"/>
        </w:rPr>
      </w:pPr>
      <w:r w:rsidRPr="002C7913">
        <w:rPr>
          <w:rFonts w:ascii="Tahoma" w:hAnsi="Tahoma" w:cs="Tahoma"/>
          <w:sz w:val="22"/>
          <w:szCs w:val="22"/>
        </w:rPr>
        <w:t>Perkančioji organizacija ekonomiškai naudingiausią pasiūlymą išrenka pagal kainą ir su pirkimo objektu susijusius kriterijus, vadovaudamasi šiame priede nustatyta vertinimo tvarka.</w:t>
      </w:r>
    </w:p>
    <w:p w14:paraId="21026E70" w14:textId="77777777" w:rsidR="00DA7150" w:rsidRPr="00396C7D" w:rsidRDefault="00C23778" w:rsidP="00396C7D">
      <w:pPr>
        <w:numPr>
          <w:ilvl w:val="0"/>
          <w:numId w:val="1"/>
        </w:numPr>
        <w:spacing w:after="120" w:line="240" w:lineRule="auto"/>
        <w:ind w:left="0" w:firstLine="567"/>
        <w:jc w:val="both"/>
        <w:rPr>
          <w:rFonts w:ascii="Tahoma" w:hAnsi="Tahoma" w:cs="Tahoma"/>
          <w:sz w:val="22"/>
          <w:szCs w:val="22"/>
        </w:rPr>
      </w:pPr>
      <w:r w:rsidRPr="002C7913">
        <w:rPr>
          <w:rFonts w:ascii="Tahoma" w:eastAsiaTheme="minorHAnsi" w:hAnsi="Tahoma" w:cs="Tahoma"/>
          <w:bCs/>
          <w:iCs/>
          <w:sz w:val="22"/>
          <w:szCs w:val="22"/>
        </w:rPr>
        <w:t>Pasiūlyme nurodyta pirkimo objekto kaina laikoma neįprastai maža, jeigu ji atrodo neįprastai maža ir visais atvejais laikoma neįprastai maža, jeigu ji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pasiūlytos kainos aritmetinį vidurkį</w:t>
      </w:r>
      <w:r w:rsidR="00DA7150" w:rsidRPr="002C7913">
        <w:rPr>
          <w:rFonts w:ascii="Tahoma" w:eastAsiaTheme="minorHAnsi" w:hAnsi="Tahoma" w:cs="Tahoma"/>
          <w:bCs/>
          <w:iCs/>
          <w:sz w:val="22"/>
          <w:szCs w:val="22"/>
        </w:rPr>
        <w:t>.</w:t>
      </w:r>
    </w:p>
    <w:p w14:paraId="5B8974BA" w14:textId="73F59EEA" w:rsidR="00DA7150" w:rsidRPr="002C7913" w:rsidRDefault="00DA7150" w:rsidP="00396C7D">
      <w:pPr>
        <w:numPr>
          <w:ilvl w:val="0"/>
          <w:numId w:val="1"/>
        </w:numPr>
        <w:spacing w:after="120" w:line="240" w:lineRule="auto"/>
        <w:ind w:left="0" w:firstLine="567"/>
        <w:jc w:val="both"/>
        <w:rPr>
          <w:rFonts w:ascii="Tahoma" w:hAnsi="Tahoma" w:cs="Tahoma"/>
          <w:sz w:val="22"/>
          <w:szCs w:val="22"/>
        </w:rPr>
      </w:pPr>
      <w:r w:rsidRPr="002C7913">
        <w:rPr>
          <w:rFonts w:ascii="Tahoma" w:hAnsi="Tahoma" w:cs="Tahoma"/>
          <w:sz w:val="22"/>
          <w:szCs w:val="22"/>
        </w:rPr>
        <w:t>Pasiūlymų eilė sudaroma ekonominio naudingumo mažėjimo tvarka. Tais atvejais, kai kelių tiekėjų pasiūlymų ekonominis naudingumas bus vienod</w:t>
      </w:r>
      <w:r w:rsidR="003B7DB7" w:rsidRPr="002C7913">
        <w:rPr>
          <w:rFonts w:ascii="Tahoma" w:hAnsi="Tahoma" w:cs="Tahoma"/>
          <w:sz w:val="22"/>
          <w:szCs w:val="22"/>
        </w:rPr>
        <w:t>a</w:t>
      </w:r>
      <w:r w:rsidRPr="002C7913">
        <w:rPr>
          <w:rFonts w:ascii="Tahoma" w:hAnsi="Tahoma" w:cs="Tahoma"/>
          <w:sz w:val="22"/>
          <w:szCs w:val="22"/>
        </w:rPr>
        <w:t>s, sudarant pasiūlymų eilę, pirmesnis į šią eilę įrašomas tiekėjas, kurio pasiūlymas pateiktas anksčiau.</w:t>
      </w:r>
      <w:r w:rsidRPr="002C7913">
        <w:rPr>
          <w:rFonts w:ascii="Tahoma" w:eastAsiaTheme="minorHAnsi" w:hAnsi="Tahoma" w:cs="Tahoma"/>
          <w:bCs/>
          <w:iCs/>
          <w:sz w:val="22"/>
          <w:szCs w:val="22"/>
        </w:rPr>
        <w:t xml:space="preserve"> </w:t>
      </w:r>
    </w:p>
    <w:p w14:paraId="3676356D" w14:textId="6844B22E" w:rsidR="00C23778" w:rsidRPr="002C7913" w:rsidRDefault="00C23778" w:rsidP="00396C7D">
      <w:pPr>
        <w:numPr>
          <w:ilvl w:val="0"/>
          <w:numId w:val="1"/>
        </w:numPr>
        <w:spacing w:after="120" w:line="240" w:lineRule="auto"/>
        <w:ind w:left="0" w:firstLine="567"/>
        <w:jc w:val="both"/>
        <w:rPr>
          <w:rFonts w:ascii="Tahoma" w:hAnsi="Tahoma" w:cs="Tahoma"/>
          <w:sz w:val="22"/>
          <w:szCs w:val="22"/>
        </w:rPr>
      </w:pPr>
      <w:r w:rsidRPr="002C7913">
        <w:rPr>
          <w:rFonts w:ascii="Tahoma" w:hAnsi="Tahoma" w:cs="Tahoma"/>
          <w:sz w:val="22"/>
          <w:szCs w:val="22"/>
        </w:rPr>
        <w:t>Pasiūlymų vertinimo kriterijai:</w:t>
      </w:r>
      <w:r w:rsidR="00DA7150" w:rsidRPr="002C7913">
        <w:rPr>
          <w:rFonts w:ascii="Tahoma" w:hAnsi="Tahoma" w:cs="Tahoma"/>
          <w:sz w:val="22"/>
          <w:szCs w:val="22"/>
        </w:rPr>
        <w:t xml:space="preserve"> </w:t>
      </w:r>
    </w:p>
    <w:tbl>
      <w:tblPr>
        <w:tblW w:w="1540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3450"/>
        <w:gridCol w:w="5021"/>
        <w:gridCol w:w="1559"/>
        <w:gridCol w:w="4381"/>
      </w:tblGrid>
      <w:tr w:rsidR="00C005F1" w:rsidRPr="002C7913" w14:paraId="50C4028D" w14:textId="4A8CF89E" w:rsidTr="62485809">
        <w:tc>
          <w:tcPr>
            <w:tcW w:w="993" w:type="dxa"/>
            <w:shd w:val="clear" w:color="auto" w:fill="FFC000" w:themeFill="accent4"/>
            <w:vAlign w:val="center"/>
          </w:tcPr>
          <w:p w14:paraId="3DAFFE93" w14:textId="64E198C3" w:rsidR="00C005F1" w:rsidRPr="00396C7D" w:rsidRDefault="00C005F1" w:rsidP="001813F9">
            <w:pPr>
              <w:widowControl w:val="0"/>
              <w:tabs>
                <w:tab w:val="left" w:pos="851"/>
              </w:tabs>
              <w:spacing w:line="240" w:lineRule="auto"/>
              <w:jc w:val="center"/>
              <w:rPr>
                <w:rFonts w:ascii="Tahoma" w:eastAsia="Times New Roman" w:hAnsi="Tahoma" w:cs="Tahoma"/>
                <w:b/>
                <w:sz w:val="20"/>
                <w:szCs w:val="20"/>
              </w:rPr>
            </w:pPr>
            <w:r w:rsidRPr="00396C7D">
              <w:rPr>
                <w:rFonts w:ascii="Tahoma" w:eastAsia="Times New Roman" w:hAnsi="Tahoma" w:cs="Tahoma"/>
                <w:b/>
                <w:sz w:val="20"/>
                <w:szCs w:val="20"/>
              </w:rPr>
              <w:t>Eil. Nr.</w:t>
            </w:r>
          </w:p>
        </w:tc>
        <w:tc>
          <w:tcPr>
            <w:tcW w:w="3450" w:type="dxa"/>
            <w:shd w:val="clear" w:color="auto" w:fill="FFC000" w:themeFill="accent4"/>
            <w:vAlign w:val="center"/>
          </w:tcPr>
          <w:p w14:paraId="6FEC760E" w14:textId="2E748759" w:rsidR="00C005F1" w:rsidRPr="00396C7D" w:rsidRDefault="00C005F1" w:rsidP="001813F9">
            <w:pPr>
              <w:widowControl w:val="0"/>
              <w:tabs>
                <w:tab w:val="left" w:pos="851"/>
              </w:tabs>
              <w:spacing w:line="240" w:lineRule="auto"/>
              <w:jc w:val="center"/>
              <w:rPr>
                <w:rFonts w:ascii="Tahoma" w:eastAsia="Times New Roman" w:hAnsi="Tahoma" w:cs="Tahoma"/>
                <w:b/>
                <w:sz w:val="20"/>
                <w:szCs w:val="20"/>
              </w:rPr>
            </w:pPr>
            <w:r w:rsidRPr="00396C7D">
              <w:rPr>
                <w:rFonts w:ascii="Tahoma" w:eastAsia="Times New Roman" w:hAnsi="Tahoma" w:cs="Tahoma"/>
                <w:b/>
                <w:sz w:val="20"/>
                <w:szCs w:val="20"/>
              </w:rPr>
              <w:t>Vertinimo kriterijaus pavadinimas</w:t>
            </w:r>
            <w:r>
              <w:rPr>
                <w:rFonts w:ascii="Tahoma" w:eastAsia="Times New Roman" w:hAnsi="Tahoma" w:cs="Tahoma"/>
                <w:b/>
                <w:sz w:val="20"/>
                <w:szCs w:val="20"/>
              </w:rPr>
              <w:t xml:space="preserve"> / aprašymas</w:t>
            </w:r>
          </w:p>
        </w:tc>
        <w:tc>
          <w:tcPr>
            <w:tcW w:w="5021" w:type="dxa"/>
            <w:shd w:val="clear" w:color="auto" w:fill="FFC000" w:themeFill="accent4"/>
            <w:vAlign w:val="center"/>
          </w:tcPr>
          <w:p w14:paraId="5D79E0A9" w14:textId="0DA9BDA6" w:rsidR="00C005F1" w:rsidRPr="00396C7D" w:rsidRDefault="00C005F1" w:rsidP="001813F9">
            <w:pPr>
              <w:widowControl w:val="0"/>
              <w:tabs>
                <w:tab w:val="left" w:pos="851"/>
              </w:tabs>
              <w:spacing w:line="240" w:lineRule="auto"/>
              <w:ind w:right="-108"/>
              <w:jc w:val="center"/>
              <w:rPr>
                <w:rFonts w:ascii="Tahoma" w:eastAsia="Times New Roman" w:hAnsi="Tahoma" w:cs="Tahoma"/>
                <w:b/>
                <w:sz w:val="20"/>
                <w:szCs w:val="20"/>
              </w:rPr>
            </w:pPr>
            <w:r w:rsidRPr="00396C7D">
              <w:rPr>
                <w:rFonts w:ascii="Tahoma" w:eastAsia="Times New Roman" w:hAnsi="Tahoma" w:cs="Tahoma"/>
                <w:b/>
                <w:sz w:val="20"/>
                <w:szCs w:val="20"/>
              </w:rPr>
              <w:t>Balų skyrimo tvarka</w:t>
            </w:r>
          </w:p>
        </w:tc>
        <w:tc>
          <w:tcPr>
            <w:tcW w:w="1559" w:type="dxa"/>
            <w:shd w:val="clear" w:color="auto" w:fill="FFC000" w:themeFill="accent4"/>
            <w:vAlign w:val="center"/>
          </w:tcPr>
          <w:p w14:paraId="27AC8AB0" w14:textId="12077FC7" w:rsidR="00C005F1" w:rsidRPr="00396C7D" w:rsidRDefault="00C005F1" w:rsidP="00396C7D">
            <w:pPr>
              <w:widowControl w:val="0"/>
              <w:tabs>
                <w:tab w:val="left" w:pos="851"/>
              </w:tabs>
              <w:spacing w:after="0" w:line="240" w:lineRule="auto"/>
              <w:ind w:right="-9"/>
              <w:jc w:val="center"/>
              <w:rPr>
                <w:rFonts w:ascii="Tahoma" w:eastAsia="Times New Roman" w:hAnsi="Tahoma" w:cs="Tahoma"/>
                <w:b/>
                <w:i/>
                <w:iCs/>
                <w:sz w:val="20"/>
                <w:szCs w:val="20"/>
              </w:rPr>
            </w:pPr>
            <w:r w:rsidRPr="00396C7D">
              <w:rPr>
                <w:rFonts w:ascii="Tahoma" w:eastAsia="Times New Roman" w:hAnsi="Tahoma" w:cs="Tahoma"/>
                <w:b/>
                <w:sz w:val="20"/>
                <w:szCs w:val="20"/>
              </w:rPr>
              <w:t xml:space="preserve">Lyginamasis svoris / </w:t>
            </w:r>
            <w:r>
              <w:rPr>
                <w:rFonts w:ascii="Tahoma" w:eastAsia="Times New Roman" w:hAnsi="Tahoma" w:cs="Tahoma"/>
                <w:b/>
                <w:sz w:val="20"/>
                <w:szCs w:val="20"/>
              </w:rPr>
              <w:t>Maksimalus skiriamų</w:t>
            </w:r>
            <w:r w:rsidRPr="00396C7D">
              <w:rPr>
                <w:rFonts w:ascii="Tahoma" w:eastAsia="Times New Roman" w:hAnsi="Tahoma" w:cs="Tahoma"/>
                <w:b/>
                <w:sz w:val="20"/>
                <w:szCs w:val="20"/>
              </w:rPr>
              <w:t xml:space="preserve"> balų skaičius</w:t>
            </w:r>
          </w:p>
        </w:tc>
        <w:tc>
          <w:tcPr>
            <w:tcW w:w="4381" w:type="dxa"/>
            <w:shd w:val="clear" w:color="auto" w:fill="FFC000" w:themeFill="accent4"/>
            <w:vAlign w:val="center"/>
          </w:tcPr>
          <w:p w14:paraId="4921DB1A" w14:textId="7D9DD13A" w:rsidR="00C005F1" w:rsidRPr="002C7913" w:rsidRDefault="00C005F1" w:rsidP="002C7913">
            <w:pPr>
              <w:widowControl w:val="0"/>
              <w:tabs>
                <w:tab w:val="left" w:pos="851"/>
              </w:tabs>
              <w:spacing w:after="0" w:line="240" w:lineRule="auto"/>
              <w:ind w:right="-9"/>
              <w:jc w:val="center"/>
              <w:rPr>
                <w:rFonts w:ascii="Tahoma" w:eastAsia="Times New Roman" w:hAnsi="Tahoma" w:cs="Tahoma"/>
                <w:b/>
                <w:sz w:val="20"/>
                <w:szCs w:val="20"/>
              </w:rPr>
            </w:pPr>
            <w:r w:rsidRPr="00396C7D">
              <w:rPr>
                <w:rStyle w:val="Laukeliai"/>
                <w:rFonts w:ascii="Tahoma" w:eastAsia="Arial" w:hAnsi="Tahoma" w:cs="Tahoma"/>
                <w:b/>
                <w:bCs/>
                <w:szCs w:val="20"/>
                <w:u w:val="single"/>
              </w:rPr>
              <w:t>Kartu su pasiūlymu</w:t>
            </w:r>
            <w:r w:rsidRPr="00396C7D">
              <w:rPr>
                <w:rStyle w:val="Laukeliai"/>
                <w:rFonts w:ascii="Tahoma" w:eastAsia="Arial" w:hAnsi="Tahoma" w:cs="Tahoma"/>
                <w:b/>
                <w:bCs/>
                <w:szCs w:val="20"/>
              </w:rPr>
              <w:t xml:space="preserve"> pateikiami dokumentai / informacija</w:t>
            </w:r>
          </w:p>
        </w:tc>
      </w:tr>
      <w:tr w:rsidR="00C005F1" w:rsidRPr="002C7913" w14:paraId="1C985005" w14:textId="083CCC8D" w:rsidTr="62485809">
        <w:trPr>
          <w:trHeight w:val="404"/>
        </w:trPr>
        <w:tc>
          <w:tcPr>
            <w:tcW w:w="993" w:type="dxa"/>
            <w:shd w:val="clear" w:color="auto" w:fill="E7E6E6" w:themeFill="background2"/>
            <w:vAlign w:val="center"/>
          </w:tcPr>
          <w:p w14:paraId="01A040EF" w14:textId="6478870F" w:rsidR="00C005F1" w:rsidRPr="00396C7D" w:rsidRDefault="00C005F1" w:rsidP="00C005F1">
            <w:pPr>
              <w:pStyle w:val="ListParagraph"/>
              <w:numPr>
                <w:ilvl w:val="0"/>
                <w:numId w:val="2"/>
              </w:numPr>
              <w:tabs>
                <w:tab w:val="left" w:pos="22"/>
              </w:tabs>
              <w:spacing w:after="0" w:line="240" w:lineRule="auto"/>
              <w:ind w:left="22" w:right="1633" w:firstLine="0"/>
              <w:rPr>
                <w:rFonts w:ascii="Tahoma" w:eastAsia="Times New Roman" w:hAnsi="Tahoma" w:cs="Tahoma"/>
                <w:b/>
                <w:iCs/>
                <w:sz w:val="20"/>
                <w:szCs w:val="20"/>
              </w:rPr>
            </w:pPr>
          </w:p>
        </w:tc>
        <w:tc>
          <w:tcPr>
            <w:tcW w:w="8471" w:type="dxa"/>
            <w:gridSpan w:val="2"/>
            <w:shd w:val="clear" w:color="auto" w:fill="E7E6E6" w:themeFill="background2"/>
            <w:vAlign w:val="center"/>
          </w:tcPr>
          <w:p w14:paraId="6D05E2BB" w14:textId="29D3D1EF" w:rsidR="00C005F1" w:rsidRPr="00396C7D" w:rsidRDefault="00C005F1" w:rsidP="00396C7D">
            <w:pPr>
              <w:widowControl w:val="0"/>
              <w:tabs>
                <w:tab w:val="left" w:pos="851"/>
              </w:tabs>
              <w:spacing w:after="0" w:line="240" w:lineRule="auto"/>
              <w:rPr>
                <w:rFonts w:ascii="Tahoma" w:eastAsia="Times New Roman" w:hAnsi="Tahoma" w:cs="Tahoma"/>
                <w:sz w:val="20"/>
                <w:szCs w:val="20"/>
              </w:rPr>
            </w:pPr>
            <w:r w:rsidRPr="00396C7D">
              <w:rPr>
                <w:rFonts w:ascii="Tahoma" w:eastAsia="Times New Roman" w:hAnsi="Tahoma" w:cs="Tahoma"/>
                <w:b/>
                <w:iCs/>
                <w:sz w:val="20"/>
                <w:szCs w:val="20"/>
              </w:rPr>
              <w:t>Kaina</w:t>
            </w:r>
            <w:r w:rsidR="0087776E">
              <w:rPr>
                <w:rFonts w:ascii="Tahoma" w:eastAsia="Times New Roman" w:hAnsi="Tahoma" w:cs="Tahoma"/>
                <w:b/>
                <w:iCs/>
                <w:sz w:val="20"/>
                <w:szCs w:val="20"/>
              </w:rPr>
              <w:t xml:space="preserve"> (C)</w:t>
            </w:r>
          </w:p>
        </w:tc>
        <w:tc>
          <w:tcPr>
            <w:tcW w:w="1559" w:type="dxa"/>
            <w:shd w:val="clear" w:color="auto" w:fill="E7E6E6" w:themeFill="background2"/>
            <w:vAlign w:val="center"/>
          </w:tcPr>
          <w:p w14:paraId="15D80DDB" w14:textId="779D26D0" w:rsidR="00C005F1" w:rsidRPr="00396C7D" w:rsidRDefault="00E803D1" w:rsidP="00396C7D">
            <w:pPr>
              <w:widowControl w:val="0"/>
              <w:tabs>
                <w:tab w:val="left" w:pos="851"/>
              </w:tabs>
              <w:spacing w:after="0" w:line="240" w:lineRule="auto"/>
              <w:jc w:val="center"/>
              <w:rPr>
                <w:rFonts w:ascii="Tahoma" w:eastAsia="Times New Roman" w:hAnsi="Tahoma" w:cs="Tahoma"/>
                <w:b/>
                <w:bCs/>
                <w:sz w:val="20"/>
                <w:szCs w:val="20"/>
              </w:rPr>
            </w:pPr>
            <w:r>
              <w:rPr>
                <w:rFonts w:ascii="Tahoma" w:eastAsia="Times New Roman" w:hAnsi="Tahoma" w:cs="Tahoma"/>
                <w:b/>
                <w:bCs/>
                <w:sz w:val="20"/>
                <w:szCs w:val="20"/>
              </w:rPr>
              <w:t>94</w:t>
            </w:r>
          </w:p>
        </w:tc>
        <w:tc>
          <w:tcPr>
            <w:tcW w:w="4381" w:type="dxa"/>
            <w:shd w:val="clear" w:color="auto" w:fill="E7E6E6" w:themeFill="background2"/>
            <w:vAlign w:val="center"/>
          </w:tcPr>
          <w:p w14:paraId="3E043E96" w14:textId="6BB9E846" w:rsidR="00C005F1" w:rsidRPr="00396C7D" w:rsidRDefault="00C005F1" w:rsidP="0061048C">
            <w:pPr>
              <w:widowControl w:val="0"/>
              <w:tabs>
                <w:tab w:val="left" w:pos="851"/>
              </w:tabs>
              <w:spacing w:after="0" w:line="240" w:lineRule="auto"/>
              <w:jc w:val="both"/>
              <w:rPr>
                <w:rFonts w:ascii="Tahoma" w:eastAsia="Times New Roman" w:hAnsi="Tahoma" w:cs="Tahoma"/>
                <w:sz w:val="20"/>
                <w:szCs w:val="20"/>
              </w:rPr>
            </w:pPr>
            <w:r>
              <w:rPr>
                <w:rFonts w:ascii="Tahoma" w:eastAsia="Times New Roman" w:hAnsi="Tahoma" w:cs="Tahoma"/>
                <w:sz w:val="20"/>
                <w:szCs w:val="20"/>
              </w:rPr>
              <w:t>P</w:t>
            </w:r>
            <w:r w:rsidRPr="00396C7D">
              <w:rPr>
                <w:rFonts w:ascii="Tahoma" w:eastAsia="Times New Roman" w:hAnsi="Tahoma" w:cs="Tahoma"/>
                <w:sz w:val="20"/>
                <w:szCs w:val="20"/>
              </w:rPr>
              <w:t>asiūlymo forma</w:t>
            </w:r>
            <w:r>
              <w:rPr>
                <w:rFonts w:ascii="Tahoma" w:eastAsia="Times New Roman" w:hAnsi="Tahoma" w:cs="Tahoma"/>
                <w:sz w:val="20"/>
                <w:szCs w:val="20"/>
              </w:rPr>
              <w:t xml:space="preserve"> (</w:t>
            </w:r>
            <w:r w:rsidR="0061048C" w:rsidRPr="0061048C">
              <w:rPr>
                <w:rFonts w:ascii="Tahoma" w:eastAsia="Times New Roman" w:hAnsi="Tahoma" w:cs="Tahoma"/>
                <w:b/>
                <w:bCs/>
                <w:sz w:val="20"/>
                <w:szCs w:val="20"/>
              </w:rPr>
              <w:t xml:space="preserve">Specialiųjų pirkimo </w:t>
            </w:r>
            <w:r w:rsidRPr="0061048C">
              <w:rPr>
                <w:rFonts w:ascii="Tahoma" w:eastAsia="Times New Roman" w:hAnsi="Tahoma" w:cs="Tahoma"/>
                <w:b/>
                <w:bCs/>
                <w:sz w:val="20"/>
                <w:szCs w:val="20"/>
              </w:rPr>
              <w:t>sąlygų 5 priedas</w:t>
            </w:r>
            <w:r>
              <w:rPr>
                <w:rFonts w:ascii="Tahoma" w:eastAsia="Times New Roman" w:hAnsi="Tahoma" w:cs="Tahoma"/>
                <w:sz w:val="20"/>
                <w:szCs w:val="20"/>
              </w:rPr>
              <w:t>).</w:t>
            </w:r>
          </w:p>
        </w:tc>
      </w:tr>
      <w:tr w:rsidR="00C005F1" w:rsidRPr="002C7913" w14:paraId="7A98BD47" w14:textId="23E43C1B" w:rsidTr="62485809">
        <w:trPr>
          <w:trHeight w:val="300"/>
        </w:trPr>
        <w:tc>
          <w:tcPr>
            <w:tcW w:w="993" w:type="dxa"/>
            <w:tcBorders>
              <w:top w:val="single" w:sz="4" w:space="0" w:color="auto"/>
              <w:left w:val="single" w:sz="4" w:space="0" w:color="auto"/>
              <w:bottom w:val="single" w:sz="4" w:space="0" w:color="auto"/>
              <w:right w:val="single" w:sz="4" w:space="0" w:color="auto"/>
            </w:tcBorders>
            <w:shd w:val="clear" w:color="auto" w:fill="E7E6E6" w:themeFill="background2"/>
          </w:tcPr>
          <w:p w14:paraId="7B6C7211" w14:textId="77777777" w:rsidR="00C005F1" w:rsidRPr="00396C7D" w:rsidRDefault="00C005F1" w:rsidP="00C005F1">
            <w:pPr>
              <w:pStyle w:val="ListParagraph"/>
              <w:widowControl w:val="0"/>
              <w:numPr>
                <w:ilvl w:val="0"/>
                <w:numId w:val="2"/>
              </w:numPr>
              <w:tabs>
                <w:tab w:val="left" w:pos="22"/>
              </w:tabs>
              <w:spacing w:after="0" w:line="240" w:lineRule="auto"/>
              <w:ind w:left="0" w:right="36" w:firstLine="0"/>
              <w:rPr>
                <w:rFonts w:ascii="Tahoma" w:eastAsia="Times New Roman" w:hAnsi="Tahoma" w:cs="Tahoma"/>
                <w:b/>
                <w:iCs/>
                <w:sz w:val="20"/>
                <w:szCs w:val="20"/>
              </w:rPr>
            </w:pPr>
          </w:p>
        </w:tc>
        <w:tc>
          <w:tcPr>
            <w:tcW w:w="14411" w:type="dxa"/>
            <w:gridSpan w:val="4"/>
            <w:tcBorders>
              <w:top w:val="single" w:sz="4" w:space="0" w:color="auto"/>
              <w:left w:val="single" w:sz="4" w:space="0" w:color="auto"/>
              <w:bottom w:val="single" w:sz="4" w:space="0" w:color="auto"/>
              <w:right w:val="single" w:sz="4" w:space="0" w:color="auto"/>
            </w:tcBorders>
            <w:shd w:val="clear" w:color="auto" w:fill="E7E6E6" w:themeFill="background2"/>
          </w:tcPr>
          <w:p w14:paraId="0615CD5D" w14:textId="4C2F4BBE" w:rsidR="00E803D1" w:rsidRDefault="00C005F1" w:rsidP="001813F9">
            <w:pPr>
              <w:widowControl w:val="0"/>
              <w:tabs>
                <w:tab w:val="left" w:pos="851"/>
              </w:tabs>
              <w:spacing w:after="0" w:line="240" w:lineRule="auto"/>
              <w:rPr>
                <w:rFonts w:ascii="Tahoma" w:eastAsia="Times New Roman" w:hAnsi="Tahoma" w:cs="Tahoma"/>
                <w:b/>
                <w:bCs/>
                <w:sz w:val="20"/>
                <w:szCs w:val="20"/>
              </w:rPr>
            </w:pPr>
            <w:r w:rsidRPr="00396C7D">
              <w:rPr>
                <w:rFonts w:ascii="Tahoma" w:eastAsia="Times New Roman" w:hAnsi="Tahoma" w:cs="Tahoma"/>
                <w:b/>
                <w:bCs/>
                <w:sz w:val="20"/>
                <w:szCs w:val="20"/>
              </w:rPr>
              <w:t>Tiekėjo siūlom</w:t>
            </w:r>
            <w:r w:rsidR="00E803D1">
              <w:rPr>
                <w:rFonts w:ascii="Tahoma" w:eastAsia="Times New Roman" w:hAnsi="Tahoma" w:cs="Tahoma"/>
                <w:b/>
                <w:bCs/>
                <w:sz w:val="20"/>
                <w:szCs w:val="20"/>
              </w:rPr>
              <w:t xml:space="preserve">o </w:t>
            </w:r>
            <w:r w:rsidR="00E803D1" w:rsidRPr="00E803D1">
              <w:rPr>
                <w:rFonts w:ascii="Tahoma" w:eastAsia="Times New Roman" w:hAnsi="Tahoma" w:cs="Tahoma"/>
                <w:b/>
                <w:bCs/>
                <w:sz w:val="20"/>
                <w:szCs w:val="20"/>
              </w:rPr>
              <w:t>IT infrastruktūros architekto  papildoma patirtis</w:t>
            </w:r>
          </w:p>
          <w:p w14:paraId="5309DF2B" w14:textId="29178353" w:rsidR="00C005F1" w:rsidRPr="00396C7D" w:rsidRDefault="0087776E" w:rsidP="001813F9">
            <w:pPr>
              <w:widowControl w:val="0"/>
              <w:tabs>
                <w:tab w:val="left" w:pos="851"/>
              </w:tabs>
              <w:spacing w:after="0" w:line="240" w:lineRule="auto"/>
              <w:rPr>
                <w:rFonts w:ascii="Tahoma" w:eastAsia="Times New Roman" w:hAnsi="Tahoma" w:cs="Tahoma"/>
                <w:sz w:val="20"/>
                <w:szCs w:val="20"/>
              </w:rPr>
            </w:pPr>
            <w:r>
              <w:rPr>
                <w:rFonts w:ascii="Tahoma" w:eastAsia="Times New Roman" w:hAnsi="Tahoma" w:cs="Tahoma"/>
                <w:b/>
                <w:bCs/>
                <w:sz w:val="20"/>
                <w:szCs w:val="20"/>
              </w:rPr>
              <w:t>(P1)</w:t>
            </w:r>
            <w:r w:rsidR="00C005F1" w:rsidRPr="00396C7D">
              <w:rPr>
                <w:rFonts w:ascii="Tahoma" w:eastAsia="Times New Roman" w:hAnsi="Tahoma" w:cs="Tahoma"/>
                <w:b/>
                <w:bCs/>
                <w:sz w:val="20"/>
                <w:szCs w:val="20"/>
              </w:rPr>
              <w:t xml:space="preserve">  </w:t>
            </w:r>
          </w:p>
        </w:tc>
      </w:tr>
      <w:tr w:rsidR="00C005F1" w:rsidRPr="002C7913" w14:paraId="6EBEE63B" w14:textId="636A2EA0" w:rsidTr="62485809">
        <w:tc>
          <w:tcPr>
            <w:tcW w:w="993" w:type="dxa"/>
          </w:tcPr>
          <w:p w14:paraId="650D8956" w14:textId="1183899B" w:rsidR="00C005F1" w:rsidRPr="00396C7D" w:rsidRDefault="00C005F1" w:rsidP="00396C7D">
            <w:pPr>
              <w:pStyle w:val="ListParagraph"/>
              <w:widowControl w:val="0"/>
              <w:tabs>
                <w:tab w:val="left" w:pos="22"/>
              </w:tabs>
              <w:spacing w:after="0" w:line="240" w:lineRule="auto"/>
              <w:ind w:left="0" w:right="36"/>
              <w:jc w:val="both"/>
              <w:rPr>
                <w:rFonts w:ascii="Tahoma" w:eastAsia="Times New Roman" w:hAnsi="Tahoma" w:cs="Tahoma"/>
                <w:b/>
                <w:iCs/>
                <w:sz w:val="20"/>
                <w:szCs w:val="20"/>
              </w:rPr>
            </w:pPr>
          </w:p>
        </w:tc>
        <w:tc>
          <w:tcPr>
            <w:tcW w:w="3450" w:type="dxa"/>
            <w:tcBorders>
              <w:bottom w:val="single" w:sz="4" w:space="0" w:color="auto"/>
            </w:tcBorders>
          </w:tcPr>
          <w:p w14:paraId="3CB3A64F" w14:textId="691F48D3" w:rsidR="00E803D1" w:rsidRPr="005B2DF2" w:rsidRDefault="00E803D1" w:rsidP="00E803D1">
            <w:pPr>
              <w:tabs>
                <w:tab w:val="left" w:pos="227"/>
              </w:tabs>
              <w:jc w:val="both"/>
              <w:rPr>
                <w:rFonts w:ascii="Tahoma" w:eastAsia="Tahoma" w:hAnsi="Tahoma" w:cs="Tahoma"/>
                <w:sz w:val="20"/>
                <w:szCs w:val="20"/>
                <w:lang w:val="en-GB"/>
              </w:rPr>
            </w:pPr>
            <w:r>
              <w:rPr>
                <w:rFonts w:ascii="Tahoma" w:eastAsia="Tahoma" w:hAnsi="Tahoma" w:cs="Tahoma"/>
                <w:sz w:val="20"/>
                <w:szCs w:val="20"/>
              </w:rPr>
              <w:t>Vertinama</w:t>
            </w:r>
            <w:r w:rsidRPr="005B2DF2">
              <w:rPr>
                <w:rFonts w:ascii="Tahoma" w:eastAsia="Tahoma" w:hAnsi="Tahoma" w:cs="Tahoma"/>
                <w:sz w:val="20"/>
                <w:szCs w:val="20"/>
              </w:rPr>
              <w:t xml:space="preserve"> tiekėjo siūlomo</w:t>
            </w:r>
            <w:r>
              <w:rPr>
                <w:rFonts w:ascii="Tahoma" w:eastAsia="Tahoma" w:hAnsi="Tahoma" w:cs="Tahoma"/>
                <w:sz w:val="20"/>
                <w:szCs w:val="20"/>
              </w:rPr>
              <w:t xml:space="preserve"> </w:t>
            </w:r>
            <w:r w:rsidRPr="004A13F5">
              <w:rPr>
                <w:rFonts w:ascii="Tahoma" w:eastAsia="Tahoma" w:hAnsi="Tahoma" w:cs="Tahoma"/>
                <w:sz w:val="20"/>
                <w:szCs w:val="20"/>
              </w:rPr>
              <w:t>IT infrastruktūros architekto</w:t>
            </w:r>
            <w:r w:rsidRPr="1F76D3A5">
              <w:rPr>
                <w:rStyle w:val="FootnoteReference"/>
                <w:rFonts w:ascii="Tahoma" w:hAnsi="Tahoma" w:cs="Tahoma"/>
                <w:sz w:val="20"/>
                <w:szCs w:val="20"/>
              </w:rPr>
              <w:footnoteReference w:id="2"/>
            </w:r>
            <w:r w:rsidRPr="006E6639">
              <w:rPr>
                <w:rFonts w:ascii="Tahoma" w:eastAsia="Times New Roman" w:hAnsi="Tahoma" w:cs="Tahoma"/>
                <w:sz w:val="20"/>
                <w:szCs w:val="20"/>
              </w:rPr>
              <w:t xml:space="preserve"> </w:t>
            </w:r>
            <w:r w:rsidRPr="005B2DF2">
              <w:rPr>
                <w:rFonts w:ascii="Tahoma" w:eastAsia="Tahoma" w:hAnsi="Tahoma" w:cs="Tahoma"/>
                <w:sz w:val="20"/>
                <w:szCs w:val="20"/>
              </w:rPr>
              <w:t xml:space="preserve"> </w:t>
            </w:r>
            <w:r>
              <w:rPr>
                <w:rFonts w:ascii="Tahoma" w:eastAsia="Tahoma" w:hAnsi="Tahoma" w:cs="Tahoma"/>
                <w:sz w:val="20"/>
                <w:szCs w:val="20"/>
              </w:rPr>
              <w:t xml:space="preserve">papildoma </w:t>
            </w:r>
            <w:r w:rsidRPr="005B2DF2">
              <w:rPr>
                <w:rFonts w:ascii="Tahoma" w:eastAsia="Tahoma" w:hAnsi="Tahoma" w:cs="Tahoma"/>
                <w:sz w:val="20"/>
                <w:szCs w:val="20"/>
              </w:rPr>
              <w:t>patirt</w:t>
            </w:r>
            <w:r>
              <w:rPr>
                <w:rFonts w:ascii="Tahoma" w:eastAsia="Tahoma" w:hAnsi="Tahoma" w:cs="Tahoma"/>
                <w:sz w:val="20"/>
                <w:szCs w:val="20"/>
              </w:rPr>
              <w:t>is</w:t>
            </w:r>
            <w:r w:rsidRPr="005B2DF2">
              <w:rPr>
                <w:rFonts w:ascii="Tahoma" w:eastAsia="Tahoma" w:hAnsi="Tahoma" w:cs="Tahoma"/>
                <w:sz w:val="20"/>
                <w:szCs w:val="20"/>
              </w:rPr>
              <w:t xml:space="preserve"> per pastaruosius </w:t>
            </w:r>
            <w:r>
              <w:rPr>
                <w:rFonts w:ascii="Tahoma" w:eastAsia="Tahoma" w:hAnsi="Tahoma" w:cs="Tahoma"/>
                <w:sz w:val="20"/>
                <w:szCs w:val="20"/>
              </w:rPr>
              <w:t>7</w:t>
            </w:r>
            <w:r w:rsidRPr="005B2DF2">
              <w:rPr>
                <w:rFonts w:ascii="Tahoma" w:eastAsia="Tahoma" w:hAnsi="Tahoma" w:cs="Tahoma"/>
                <w:b/>
                <w:bCs/>
                <w:sz w:val="20"/>
                <w:szCs w:val="20"/>
              </w:rPr>
              <w:t xml:space="preserve"> metus </w:t>
            </w:r>
            <w:r w:rsidRPr="005B2DF2">
              <w:rPr>
                <w:rFonts w:ascii="Tahoma" w:eastAsia="Tahoma" w:hAnsi="Tahoma" w:cs="Tahoma"/>
                <w:sz w:val="20"/>
                <w:szCs w:val="20"/>
              </w:rPr>
              <w:t xml:space="preserve">įgyvendinant užbaigtus </w:t>
            </w:r>
            <w:r w:rsidRPr="005B2DF2">
              <w:rPr>
                <w:rFonts w:ascii="Tahoma" w:eastAsia="Tahoma" w:hAnsi="Tahoma" w:cs="Tahoma"/>
                <w:sz w:val="20"/>
                <w:szCs w:val="20"/>
              </w:rPr>
              <w:lastRenderedPageBreak/>
              <w:t>informacinių sistemų infrastruktūros diegimo, konfigūravimo ir (arba) priežiūros projektus</w:t>
            </w:r>
            <w:r>
              <w:rPr>
                <w:rFonts w:ascii="Tahoma" w:eastAsia="Tahoma" w:hAnsi="Tahoma" w:cs="Tahoma"/>
                <w:sz w:val="20"/>
                <w:szCs w:val="20"/>
              </w:rPr>
              <w:t xml:space="preserve"> naudojant </w:t>
            </w:r>
            <w:r w:rsidRPr="005B2DF2">
              <w:rPr>
                <w:rFonts w:ascii="Tahoma" w:eastAsia="Tahoma" w:hAnsi="Tahoma" w:cs="Tahoma"/>
                <w:sz w:val="20"/>
                <w:szCs w:val="20"/>
              </w:rPr>
              <w:t>"RedHat OpenShift" ar "Kubernetes".</w:t>
            </w:r>
          </w:p>
          <w:p w14:paraId="535A89DF" w14:textId="371C7889" w:rsidR="00C005F1" w:rsidRPr="006E6639" w:rsidDel="003B7DB7" w:rsidRDefault="00C005F1" w:rsidP="1F76D3A5">
            <w:pPr>
              <w:spacing w:after="0" w:line="240" w:lineRule="auto"/>
              <w:jc w:val="both"/>
              <w:rPr>
                <w:rFonts w:ascii="Tahoma" w:eastAsia="Times New Roman" w:hAnsi="Tahoma" w:cs="Tahoma"/>
                <w:sz w:val="20"/>
                <w:szCs w:val="20"/>
              </w:rPr>
            </w:pPr>
            <w:r w:rsidRPr="006E6639">
              <w:rPr>
                <w:rFonts w:ascii="Tahoma" w:eastAsia="Times New Roman" w:hAnsi="Tahoma" w:cs="Tahoma"/>
                <w:sz w:val="20"/>
                <w:szCs w:val="20"/>
              </w:rPr>
              <w:t xml:space="preserve"> </w:t>
            </w:r>
          </w:p>
        </w:tc>
        <w:tc>
          <w:tcPr>
            <w:tcW w:w="5021" w:type="dxa"/>
            <w:tcBorders>
              <w:bottom w:val="single" w:sz="4" w:space="0" w:color="auto"/>
            </w:tcBorders>
          </w:tcPr>
          <w:p w14:paraId="189CF8D4" w14:textId="2E4E80C8" w:rsidR="0031141F" w:rsidRDefault="00E803D1" w:rsidP="00747F0A">
            <w:pPr>
              <w:widowControl w:val="0"/>
              <w:tabs>
                <w:tab w:val="left" w:pos="851"/>
              </w:tabs>
              <w:spacing w:after="0"/>
              <w:jc w:val="both"/>
              <w:rPr>
                <w:rFonts w:ascii="Tahoma" w:eastAsia="Times New Roman" w:hAnsi="Tahoma" w:cs="Tahoma"/>
                <w:sz w:val="20"/>
                <w:szCs w:val="20"/>
              </w:rPr>
            </w:pPr>
            <w:r>
              <w:rPr>
                <w:rFonts w:ascii="Tahoma" w:eastAsia="Times New Roman" w:hAnsi="Tahoma" w:cs="Tahoma"/>
                <w:b/>
                <w:bCs/>
                <w:sz w:val="20"/>
                <w:szCs w:val="20"/>
              </w:rPr>
              <w:lastRenderedPageBreak/>
              <w:t>3</w:t>
            </w:r>
            <w:r w:rsidR="00C005F1" w:rsidRPr="009464BA">
              <w:rPr>
                <w:rFonts w:ascii="Tahoma" w:eastAsia="Times New Roman" w:hAnsi="Tahoma" w:cs="Tahoma"/>
                <w:b/>
                <w:bCs/>
                <w:sz w:val="20"/>
                <w:szCs w:val="20"/>
              </w:rPr>
              <w:t xml:space="preserve"> bala</w:t>
            </w:r>
            <w:r>
              <w:rPr>
                <w:rFonts w:ascii="Tahoma" w:eastAsia="Times New Roman" w:hAnsi="Tahoma" w:cs="Tahoma"/>
                <w:b/>
                <w:bCs/>
                <w:sz w:val="20"/>
                <w:szCs w:val="20"/>
              </w:rPr>
              <w:t>i</w:t>
            </w:r>
            <w:r w:rsidR="00C005F1" w:rsidRPr="00DA098A">
              <w:rPr>
                <w:rFonts w:ascii="Tahoma" w:eastAsia="Times New Roman" w:hAnsi="Tahoma" w:cs="Tahoma"/>
                <w:sz w:val="20"/>
                <w:szCs w:val="20"/>
              </w:rPr>
              <w:t xml:space="preserve"> skiriam</w:t>
            </w:r>
            <w:r w:rsidR="0031141F">
              <w:rPr>
                <w:rFonts w:ascii="Tahoma" w:eastAsia="Times New Roman" w:hAnsi="Tahoma" w:cs="Tahoma"/>
                <w:sz w:val="20"/>
                <w:szCs w:val="20"/>
              </w:rPr>
              <w:t xml:space="preserve">i už </w:t>
            </w:r>
            <w:r w:rsidR="0031141F" w:rsidRPr="0031141F">
              <w:rPr>
                <w:rFonts w:ascii="Tahoma" w:eastAsia="Times New Roman" w:hAnsi="Tahoma" w:cs="Tahoma"/>
                <w:sz w:val="20"/>
                <w:szCs w:val="20"/>
              </w:rPr>
              <w:t xml:space="preserve">1 </w:t>
            </w:r>
            <w:r w:rsidR="0031141F">
              <w:rPr>
                <w:rFonts w:ascii="Tahoma" w:eastAsia="Times New Roman" w:hAnsi="Tahoma" w:cs="Tahoma"/>
                <w:sz w:val="20"/>
                <w:szCs w:val="20"/>
              </w:rPr>
              <w:t>įgyvendintą projektą, kuris atitinka nurodytus reikalavimus;</w:t>
            </w:r>
          </w:p>
          <w:p w14:paraId="562298C4" w14:textId="77777777" w:rsidR="0031141F" w:rsidRDefault="0031141F" w:rsidP="00747F0A">
            <w:pPr>
              <w:widowControl w:val="0"/>
              <w:tabs>
                <w:tab w:val="left" w:pos="851"/>
              </w:tabs>
              <w:spacing w:after="0"/>
              <w:jc w:val="both"/>
              <w:rPr>
                <w:rFonts w:ascii="Tahoma" w:eastAsia="Times New Roman" w:hAnsi="Tahoma" w:cs="Tahoma"/>
                <w:sz w:val="20"/>
                <w:szCs w:val="20"/>
              </w:rPr>
            </w:pPr>
          </w:p>
          <w:p w14:paraId="671667AA" w14:textId="317216A8" w:rsidR="00C005F1" w:rsidRDefault="00E803D1" w:rsidP="00747F0A">
            <w:pPr>
              <w:widowControl w:val="0"/>
              <w:tabs>
                <w:tab w:val="left" w:pos="851"/>
              </w:tabs>
              <w:spacing w:after="0"/>
              <w:jc w:val="both"/>
              <w:rPr>
                <w:rFonts w:ascii="Tahoma" w:eastAsia="Times New Roman" w:hAnsi="Tahoma" w:cs="Tahoma"/>
                <w:sz w:val="20"/>
                <w:szCs w:val="20"/>
              </w:rPr>
            </w:pPr>
            <w:r>
              <w:rPr>
                <w:rFonts w:ascii="Tahoma" w:eastAsia="Times New Roman" w:hAnsi="Tahoma" w:cs="Tahoma"/>
                <w:b/>
                <w:bCs/>
                <w:sz w:val="20"/>
                <w:szCs w:val="20"/>
              </w:rPr>
              <w:t>6</w:t>
            </w:r>
            <w:r w:rsidR="003349A6">
              <w:rPr>
                <w:rFonts w:ascii="Tahoma" w:eastAsia="Times New Roman" w:hAnsi="Tahoma" w:cs="Tahoma"/>
                <w:b/>
                <w:bCs/>
                <w:sz w:val="20"/>
                <w:szCs w:val="20"/>
              </w:rPr>
              <w:t xml:space="preserve"> </w:t>
            </w:r>
            <w:r w:rsidR="00C005F1" w:rsidRPr="009464BA">
              <w:rPr>
                <w:rFonts w:ascii="Tahoma" w:eastAsia="Times New Roman" w:hAnsi="Tahoma" w:cs="Tahoma"/>
                <w:b/>
                <w:bCs/>
                <w:sz w:val="20"/>
                <w:szCs w:val="20"/>
              </w:rPr>
              <w:t>balai</w:t>
            </w:r>
            <w:r w:rsidR="00C005F1" w:rsidRPr="00DA098A">
              <w:rPr>
                <w:rFonts w:ascii="Tahoma" w:eastAsia="Times New Roman" w:hAnsi="Tahoma" w:cs="Tahoma"/>
                <w:sz w:val="20"/>
                <w:szCs w:val="20"/>
              </w:rPr>
              <w:t xml:space="preserve"> </w:t>
            </w:r>
            <w:r w:rsidR="0031141F" w:rsidRPr="00DA098A">
              <w:rPr>
                <w:rFonts w:ascii="Tahoma" w:eastAsia="Times New Roman" w:hAnsi="Tahoma" w:cs="Tahoma"/>
                <w:sz w:val="20"/>
                <w:szCs w:val="20"/>
              </w:rPr>
              <w:t>skiriam</w:t>
            </w:r>
            <w:r w:rsidR="0031141F">
              <w:rPr>
                <w:rFonts w:ascii="Tahoma" w:eastAsia="Times New Roman" w:hAnsi="Tahoma" w:cs="Tahoma"/>
                <w:sz w:val="20"/>
                <w:szCs w:val="20"/>
              </w:rPr>
              <w:t>i už 2</w:t>
            </w:r>
            <w:r w:rsidR="0031141F" w:rsidRPr="0031141F">
              <w:rPr>
                <w:rFonts w:ascii="Tahoma" w:eastAsia="Times New Roman" w:hAnsi="Tahoma" w:cs="Tahoma"/>
                <w:sz w:val="20"/>
                <w:szCs w:val="20"/>
              </w:rPr>
              <w:t xml:space="preserve"> </w:t>
            </w:r>
            <w:r w:rsidR="0031141F">
              <w:rPr>
                <w:rFonts w:ascii="Tahoma" w:eastAsia="Times New Roman" w:hAnsi="Tahoma" w:cs="Tahoma"/>
                <w:sz w:val="20"/>
                <w:szCs w:val="20"/>
              </w:rPr>
              <w:t>įgyvendint</w:t>
            </w:r>
            <w:r w:rsidR="00524D2F">
              <w:rPr>
                <w:rFonts w:ascii="Tahoma" w:eastAsia="Times New Roman" w:hAnsi="Tahoma" w:cs="Tahoma"/>
                <w:sz w:val="20"/>
                <w:szCs w:val="20"/>
              </w:rPr>
              <w:t>us</w:t>
            </w:r>
            <w:r w:rsidR="0031141F">
              <w:rPr>
                <w:rFonts w:ascii="Tahoma" w:eastAsia="Times New Roman" w:hAnsi="Tahoma" w:cs="Tahoma"/>
                <w:sz w:val="20"/>
                <w:szCs w:val="20"/>
              </w:rPr>
              <w:t xml:space="preserve"> projekt</w:t>
            </w:r>
            <w:r w:rsidR="00524D2F">
              <w:rPr>
                <w:rFonts w:ascii="Tahoma" w:eastAsia="Times New Roman" w:hAnsi="Tahoma" w:cs="Tahoma"/>
                <w:sz w:val="20"/>
                <w:szCs w:val="20"/>
              </w:rPr>
              <w:t>us</w:t>
            </w:r>
            <w:r w:rsidR="0031141F">
              <w:rPr>
                <w:rFonts w:ascii="Tahoma" w:eastAsia="Times New Roman" w:hAnsi="Tahoma" w:cs="Tahoma"/>
                <w:sz w:val="20"/>
                <w:szCs w:val="20"/>
              </w:rPr>
              <w:t>, kuri</w:t>
            </w:r>
            <w:r w:rsidR="00524D2F">
              <w:rPr>
                <w:rFonts w:ascii="Tahoma" w:eastAsia="Times New Roman" w:hAnsi="Tahoma" w:cs="Tahoma"/>
                <w:sz w:val="20"/>
                <w:szCs w:val="20"/>
              </w:rPr>
              <w:t>e</w:t>
            </w:r>
            <w:r w:rsidR="0031141F">
              <w:rPr>
                <w:rFonts w:ascii="Tahoma" w:eastAsia="Times New Roman" w:hAnsi="Tahoma" w:cs="Tahoma"/>
                <w:sz w:val="20"/>
                <w:szCs w:val="20"/>
              </w:rPr>
              <w:t xml:space="preserve"> </w:t>
            </w:r>
            <w:r w:rsidR="0031141F">
              <w:rPr>
                <w:rFonts w:ascii="Tahoma" w:eastAsia="Times New Roman" w:hAnsi="Tahoma" w:cs="Tahoma"/>
                <w:sz w:val="20"/>
                <w:szCs w:val="20"/>
              </w:rPr>
              <w:lastRenderedPageBreak/>
              <w:t>atitinka nurodytus reikalavimus.</w:t>
            </w:r>
          </w:p>
          <w:p w14:paraId="7E037BDE" w14:textId="77777777" w:rsidR="00E803D1" w:rsidRDefault="00E803D1" w:rsidP="00747F0A">
            <w:pPr>
              <w:widowControl w:val="0"/>
              <w:tabs>
                <w:tab w:val="left" w:pos="851"/>
              </w:tabs>
              <w:spacing w:after="0"/>
              <w:jc w:val="both"/>
              <w:rPr>
                <w:rFonts w:ascii="Tahoma" w:eastAsia="Times New Roman" w:hAnsi="Tahoma" w:cs="Tahoma"/>
                <w:sz w:val="20"/>
                <w:szCs w:val="20"/>
              </w:rPr>
            </w:pPr>
          </w:p>
          <w:p w14:paraId="275C1D11" w14:textId="77777777" w:rsidR="00E803D1" w:rsidRPr="00A531DD" w:rsidRDefault="00E803D1" w:rsidP="00E803D1">
            <w:pPr>
              <w:tabs>
                <w:tab w:val="left" w:pos="212"/>
              </w:tabs>
              <w:jc w:val="both"/>
              <w:rPr>
                <w:rFonts w:ascii="Tahoma" w:eastAsia="Tahoma" w:hAnsi="Tahoma" w:cs="Tahoma"/>
                <w:b/>
                <w:bCs/>
                <w:sz w:val="20"/>
                <w:szCs w:val="20"/>
              </w:rPr>
            </w:pPr>
            <w:r w:rsidRPr="00A531DD">
              <w:rPr>
                <w:rFonts w:ascii="Tahoma" w:eastAsia="Tahoma" w:hAnsi="Tahoma" w:cs="Tahoma"/>
                <w:b/>
                <w:bCs/>
                <w:sz w:val="20"/>
                <w:szCs w:val="20"/>
              </w:rPr>
              <w:t>PASTABOS:</w:t>
            </w:r>
          </w:p>
          <w:p w14:paraId="07AAAC8B" w14:textId="77777777" w:rsidR="00E803D1" w:rsidRDefault="00E803D1" w:rsidP="00E803D1">
            <w:pPr>
              <w:pStyle w:val="ListParagraph"/>
              <w:numPr>
                <w:ilvl w:val="0"/>
                <w:numId w:val="33"/>
              </w:numPr>
              <w:tabs>
                <w:tab w:val="left" w:pos="212"/>
              </w:tabs>
              <w:spacing w:after="0"/>
              <w:ind w:left="0" w:firstLine="0"/>
              <w:contextualSpacing w:val="0"/>
              <w:jc w:val="both"/>
              <w:rPr>
                <w:rFonts w:ascii="Tahoma" w:eastAsia="Tahoma" w:hAnsi="Tahoma" w:cs="Tahoma"/>
                <w:sz w:val="20"/>
                <w:szCs w:val="20"/>
              </w:rPr>
            </w:pPr>
            <w:r w:rsidRPr="00A531DD">
              <w:rPr>
                <w:rFonts w:ascii="Tahoma" w:eastAsia="Tahoma" w:hAnsi="Tahoma" w:cs="Tahoma"/>
                <w:sz w:val="20"/>
                <w:szCs w:val="20"/>
              </w:rPr>
              <w:t>Informacinės sistemos kūrimas apima naujos informacinės sistemos ar naujo registro sukūrimą arba esamos informacinės sistemos ar registro modernizavimą, tobulinimą, plėtrą ar konfigūravimą, kai būtina sukurti naujas funkcijas arba keisti įdiegtus duomenų apdorojimo procesus. Tačiau tai neapima informacinės sistemos ar registro priežiūros ir palaikymo, kurie apima tik klaidų taisymą ir sutrikimų šalinimą.</w:t>
            </w:r>
          </w:p>
          <w:p w14:paraId="00E89AC2" w14:textId="77777777" w:rsidR="00E803D1" w:rsidRDefault="00E803D1" w:rsidP="00E803D1">
            <w:pPr>
              <w:pStyle w:val="ListParagraph"/>
              <w:numPr>
                <w:ilvl w:val="0"/>
                <w:numId w:val="33"/>
              </w:numPr>
              <w:tabs>
                <w:tab w:val="left" w:pos="212"/>
              </w:tabs>
              <w:spacing w:after="0"/>
              <w:ind w:left="0" w:firstLine="0"/>
              <w:contextualSpacing w:val="0"/>
              <w:jc w:val="both"/>
              <w:rPr>
                <w:rFonts w:ascii="Tahoma" w:eastAsia="Tahoma" w:hAnsi="Tahoma" w:cs="Tahoma"/>
                <w:sz w:val="20"/>
                <w:szCs w:val="20"/>
              </w:rPr>
            </w:pPr>
            <w:r w:rsidRPr="00E803D1">
              <w:rPr>
                <w:rFonts w:ascii="Tahoma" w:eastAsia="Tahoma" w:hAnsi="Tahoma" w:cs="Tahoma"/>
                <w:sz w:val="20"/>
                <w:szCs w:val="20"/>
              </w:rPr>
              <w:t>Jei tiekėjas remiasi ta pačia sutartimi tiek kvalifikacijai įrodyti, tiek papildomai patirčiai pagrįsti, ši sutartis nebus laikoma papildoma patirtimi ir už ją nebus skiriami vertinimo balai.</w:t>
            </w:r>
          </w:p>
          <w:p w14:paraId="536823DA" w14:textId="5D3CCF46" w:rsidR="00E803D1" w:rsidRPr="00E803D1" w:rsidDel="002211EA" w:rsidRDefault="00E803D1" w:rsidP="00E803D1">
            <w:pPr>
              <w:pStyle w:val="ListParagraph"/>
              <w:numPr>
                <w:ilvl w:val="0"/>
                <w:numId w:val="33"/>
              </w:numPr>
              <w:tabs>
                <w:tab w:val="left" w:pos="212"/>
              </w:tabs>
              <w:spacing w:after="0"/>
              <w:ind w:left="0" w:firstLine="0"/>
              <w:contextualSpacing w:val="0"/>
              <w:jc w:val="both"/>
              <w:rPr>
                <w:rFonts w:ascii="Tahoma" w:eastAsia="Tahoma" w:hAnsi="Tahoma" w:cs="Tahoma"/>
                <w:sz w:val="20"/>
                <w:szCs w:val="20"/>
              </w:rPr>
            </w:pPr>
            <w:r w:rsidRPr="00E803D1">
              <w:rPr>
                <w:rFonts w:ascii="Tahoma" w:eastAsia="Tahoma" w:hAnsi="Tahoma" w:cs="Tahoma"/>
                <w:sz w:val="20"/>
                <w:szCs w:val="20"/>
              </w:rPr>
              <w:t>Vertinamas specialistas turi būti tas pats asmuo, kuriuo tiekėjas remiasi (arba remsis) siekdamas įrodyti atitiktį Pirkimo sąlygose nustatytiems kvalifikaciniams reikalavimams, nebent numatyta kitaip arba to užtikrinti negalima, pavyzdžiui, kai vertinami papildomi ar nauji specialistai.</w:t>
            </w:r>
          </w:p>
        </w:tc>
        <w:tc>
          <w:tcPr>
            <w:tcW w:w="1559" w:type="dxa"/>
            <w:tcBorders>
              <w:bottom w:val="single" w:sz="4" w:space="0" w:color="auto"/>
            </w:tcBorders>
          </w:tcPr>
          <w:p w14:paraId="5D3434FD" w14:textId="017C0E00" w:rsidR="00C005F1" w:rsidRPr="00396C7D" w:rsidRDefault="00E803D1" w:rsidP="001813F9">
            <w:pPr>
              <w:widowControl w:val="0"/>
              <w:tabs>
                <w:tab w:val="left" w:pos="851"/>
              </w:tabs>
              <w:spacing w:after="0" w:line="240" w:lineRule="auto"/>
              <w:jc w:val="center"/>
              <w:rPr>
                <w:rFonts w:ascii="Tahoma" w:eastAsia="Times New Roman" w:hAnsi="Tahoma" w:cs="Tahoma"/>
                <w:b/>
                <w:bCs/>
                <w:color w:val="FF0000"/>
                <w:sz w:val="20"/>
                <w:szCs w:val="20"/>
              </w:rPr>
            </w:pPr>
            <w:r>
              <w:rPr>
                <w:rFonts w:ascii="Tahoma" w:eastAsia="Times New Roman" w:hAnsi="Tahoma" w:cs="Tahoma"/>
                <w:b/>
                <w:bCs/>
                <w:color w:val="FF0000"/>
                <w:sz w:val="20"/>
                <w:szCs w:val="20"/>
              </w:rPr>
              <w:lastRenderedPageBreak/>
              <w:t>6</w:t>
            </w:r>
          </w:p>
        </w:tc>
        <w:tc>
          <w:tcPr>
            <w:tcW w:w="4381" w:type="dxa"/>
            <w:tcBorders>
              <w:bottom w:val="single" w:sz="4" w:space="0" w:color="auto"/>
            </w:tcBorders>
          </w:tcPr>
          <w:p w14:paraId="359AA3AE" w14:textId="3D6D6B03" w:rsidR="0061048C" w:rsidRPr="0061048C" w:rsidRDefault="0061048C" w:rsidP="0061048C">
            <w:pPr>
              <w:pStyle w:val="ListParagraph"/>
              <w:widowControl w:val="0"/>
              <w:numPr>
                <w:ilvl w:val="0"/>
                <w:numId w:val="3"/>
              </w:numPr>
              <w:tabs>
                <w:tab w:val="left" w:pos="346"/>
                <w:tab w:val="left" w:pos="851"/>
              </w:tabs>
              <w:spacing w:after="0"/>
              <w:jc w:val="both"/>
              <w:rPr>
                <w:rFonts w:ascii="Tahoma" w:eastAsia="Times New Roman" w:hAnsi="Tahoma" w:cs="Tahoma"/>
                <w:sz w:val="20"/>
                <w:szCs w:val="20"/>
              </w:rPr>
            </w:pPr>
            <w:r w:rsidRPr="0061048C">
              <w:rPr>
                <w:rFonts w:ascii="Tahoma" w:eastAsia="Times New Roman" w:hAnsi="Tahoma" w:cs="Tahoma"/>
                <w:sz w:val="20"/>
                <w:szCs w:val="20"/>
              </w:rPr>
              <w:t>Pasiūlymo forma (</w:t>
            </w:r>
            <w:r w:rsidRPr="0061048C">
              <w:rPr>
                <w:rFonts w:ascii="Tahoma" w:eastAsia="Times New Roman" w:hAnsi="Tahoma" w:cs="Tahoma"/>
                <w:b/>
                <w:bCs/>
                <w:sz w:val="20"/>
                <w:szCs w:val="20"/>
              </w:rPr>
              <w:t>Specialiųjų pirkimo sąlygų 5 priedas</w:t>
            </w:r>
            <w:r w:rsidRPr="0061048C">
              <w:rPr>
                <w:rFonts w:ascii="Tahoma" w:eastAsia="Times New Roman" w:hAnsi="Tahoma" w:cs="Tahoma"/>
                <w:sz w:val="20"/>
                <w:szCs w:val="20"/>
              </w:rPr>
              <w:t>);</w:t>
            </w:r>
          </w:p>
          <w:p w14:paraId="523427A8" w14:textId="77777777" w:rsidR="00C005F1" w:rsidRDefault="0061048C" w:rsidP="00CB1386">
            <w:pPr>
              <w:pStyle w:val="ListParagraph"/>
              <w:widowControl w:val="0"/>
              <w:numPr>
                <w:ilvl w:val="0"/>
                <w:numId w:val="3"/>
              </w:numPr>
              <w:tabs>
                <w:tab w:val="left" w:pos="346"/>
                <w:tab w:val="left" w:pos="851"/>
              </w:tabs>
              <w:spacing w:after="0"/>
              <w:jc w:val="both"/>
              <w:rPr>
                <w:rFonts w:ascii="Tahoma" w:eastAsia="Times New Roman" w:hAnsi="Tahoma" w:cs="Tahoma"/>
                <w:sz w:val="20"/>
                <w:szCs w:val="20"/>
              </w:rPr>
            </w:pPr>
            <w:r w:rsidRPr="0061048C">
              <w:rPr>
                <w:rFonts w:ascii="Tahoma" w:eastAsia="Times New Roman" w:hAnsi="Tahoma" w:cs="Tahoma"/>
                <w:sz w:val="20"/>
                <w:szCs w:val="20"/>
              </w:rPr>
              <w:t>Specialistų sąrašas ir kokybinių vertinimo kriterijų atitikties pažyma (</w:t>
            </w:r>
            <w:r w:rsidRPr="0061048C">
              <w:rPr>
                <w:rFonts w:ascii="Tahoma" w:eastAsia="Times New Roman" w:hAnsi="Tahoma" w:cs="Tahoma"/>
                <w:b/>
                <w:bCs/>
                <w:sz w:val="20"/>
                <w:szCs w:val="20"/>
              </w:rPr>
              <w:t xml:space="preserve">Specialiųjų </w:t>
            </w:r>
            <w:r w:rsidRPr="0061048C">
              <w:rPr>
                <w:rFonts w:ascii="Tahoma" w:eastAsia="Times New Roman" w:hAnsi="Tahoma" w:cs="Tahoma"/>
                <w:b/>
                <w:bCs/>
                <w:sz w:val="20"/>
                <w:szCs w:val="20"/>
              </w:rPr>
              <w:lastRenderedPageBreak/>
              <w:t>pirkimo sąlygų 15 priedas</w:t>
            </w:r>
            <w:r w:rsidRPr="0061048C">
              <w:rPr>
                <w:rFonts w:ascii="Tahoma" w:eastAsia="Times New Roman" w:hAnsi="Tahoma" w:cs="Tahoma"/>
                <w:sz w:val="20"/>
                <w:szCs w:val="20"/>
              </w:rPr>
              <w:t>)</w:t>
            </w:r>
            <w:r w:rsidR="00E803D1">
              <w:rPr>
                <w:rFonts w:ascii="Tahoma" w:eastAsia="Times New Roman" w:hAnsi="Tahoma" w:cs="Tahoma"/>
                <w:sz w:val="20"/>
                <w:szCs w:val="20"/>
              </w:rPr>
              <w:t>;</w:t>
            </w:r>
          </w:p>
          <w:p w14:paraId="2C860C74" w14:textId="35E24B59" w:rsidR="00E803D1" w:rsidRPr="00CB1386" w:rsidRDefault="00E803D1" w:rsidP="00CB1386">
            <w:pPr>
              <w:pStyle w:val="ListParagraph"/>
              <w:widowControl w:val="0"/>
              <w:numPr>
                <w:ilvl w:val="0"/>
                <w:numId w:val="3"/>
              </w:numPr>
              <w:tabs>
                <w:tab w:val="left" w:pos="346"/>
                <w:tab w:val="left" w:pos="851"/>
              </w:tabs>
              <w:spacing w:after="0"/>
              <w:jc w:val="both"/>
              <w:rPr>
                <w:rFonts w:ascii="Tahoma" w:eastAsia="Times New Roman" w:hAnsi="Tahoma" w:cs="Tahoma"/>
                <w:sz w:val="20"/>
                <w:szCs w:val="20"/>
              </w:rPr>
            </w:pPr>
            <w:r w:rsidRPr="00FA5780">
              <w:rPr>
                <w:rFonts w:ascii="Tahoma" w:hAnsi="Tahoma" w:cs="Tahoma"/>
                <w:sz w:val="20"/>
                <w:szCs w:val="20"/>
              </w:rPr>
              <w:t>Užsakovo atsiliepimas (</w:t>
            </w:r>
            <w:r w:rsidRPr="00FA5780">
              <w:rPr>
                <w:rFonts w:ascii="Tahoma" w:eastAsia="Times New Roman" w:hAnsi="Tahoma" w:cs="Tahoma"/>
                <w:b/>
                <w:bCs/>
                <w:sz w:val="20"/>
                <w:szCs w:val="20"/>
              </w:rPr>
              <w:t>Specialiųjų p</w:t>
            </w:r>
            <w:r w:rsidRPr="00FA5780">
              <w:rPr>
                <w:rFonts w:ascii="Tahoma" w:hAnsi="Tahoma" w:cs="Tahoma"/>
                <w:b/>
                <w:bCs/>
                <w:sz w:val="20"/>
                <w:szCs w:val="20"/>
              </w:rPr>
              <w:t>irkimo sąlygų 16 priedas</w:t>
            </w:r>
            <w:r w:rsidRPr="00FA5780">
              <w:rPr>
                <w:rFonts w:ascii="Tahoma" w:hAnsi="Tahoma" w:cs="Tahoma"/>
                <w:sz w:val="20"/>
                <w:szCs w:val="20"/>
              </w:rPr>
              <w:t>).</w:t>
            </w:r>
          </w:p>
        </w:tc>
      </w:tr>
    </w:tbl>
    <w:p w14:paraId="1A2332A5" w14:textId="423B1D84" w:rsidR="00330D8D" w:rsidRPr="00BE6E00" w:rsidRDefault="00C23778" w:rsidP="00BE6E00">
      <w:pPr>
        <w:pStyle w:val="ListParagraph"/>
        <w:numPr>
          <w:ilvl w:val="0"/>
          <w:numId w:val="1"/>
        </w:numPr>
        <w:tabs>
          <w:tab w:val="left" w:pos="993"/>
        </w:tabs>
        <w:spacing w:before="240" w:after="0"/>
        <w:ind w:left="0" w:firstLine="426"/>
        <w:contextualSpacing w:val="0"/>
        <w:jc w:val="both"/>
        <w:rPr>
          <w:rFonts w:ascii="Tahoma" w:hAnsi="Tahoma" w:cs="Tahoma"/>
          <w:noProof/>
          <w:sz w:val="22"/>
          <w:szCs w:val="22"/>
        </w:rPr>
      </w:pPr>
      <w:r w:rsidRPr="002C7913">
        <w:rPr>
          <w:rFonts w:ascii="Tahoma" w:hAnsi="Tahoma" w:cs="Tahoma"/>
          <w:noProof/>
          <w:sz w:val="22"/>
          <w:szCs w:val="22"/>
        </w:rPr>
        <w:lastRenderedPageBreak/>
        <w:t>Ekonominis</w:t>
      </w:r>
      <w:r w:rsidRPr="002C7913">
        <w:rPr>
          <w:rFonts w:ascii="Tahoma" w:eastAsia="Times New Roman" w:hAnsi="Tahoma" w:cs="Tahoma"/>
          <w:noProof/>
          <w:sz w:val="22"/>
          <w:szCs w:val="22"/>
        </w:rPr>
        <w:t xml:space="preserve"> naudingumas apskaičiuojamas vadovaujantis pirkimo dokumentuose pateikta Viešųjų pirkimų tarnybos parengta ir perkančiosios organizacijos pagal pirkimo dokumentus dalinai užpildyta skaičiuokle (formulė – Telgen (absoliutinė)) (skaičiuoklė pridedama). Pagal šią formulę laimėtoju pripažįstamas pasiūlymas, surinkęs didžiausią balų skaičių. Pasiūlymams, kuriuose nurodyta kaina viršija PSetMax, už kainą suteikiamas neigiamas balas. Jeigu pasiūlymo kaina lygi PSetMax, tuomet pasiūlymui už kainą suteikiama 0 balų, o pasiūlymams, kurių kaina artėja link PSetMin, atitinkamai suteikiamas vis didesnis teigiamas balų skaičius. Pasiūlymams, kurių kaina žemesnė už PSetMin, suteikiamų balų skaičius bus didesnis už lyginamąjį svorį. Perkančioji organizacija nustato, </w:t>
      </w:r>
      <w:r w:rsidRPr="00BE6E00">
        <w:rPr>
          <w:rFonts w:ascii="Tahoma" w:eastAsia="Times New Roman" w:hAnsi="Tahoma" w:cs="Tahoma"/>
          <w:noProof/>
          <w:sz w:val="22"/>
          <w:szCs w:val="22"/>
        </w:rPr>
        <w:t xml:space="preserve">kad PsetMin lygi 0, </w:t>
      </w:r>
      <w:r w:rsidRPr="002309BB">
        <w:rPr>
          <w:rFonts w:ascii="Tahoma" w:eastAsia="Times New Roman" w:hAnsi="Tahoma" w:cs="Tahoma"/>
          <w:noProof/>
          <w:color w:val="FF0000"/>
          <w:sz w:val="22"/>
          <w:szCs w:val="22"/>
        </w:rPr>
        <w:t>PsetMax</w:t>
      </w:r>
      <w:r w:rsidR="00BE6E00" w:rsidRPr="002309BB">
        <w:rPr>
          <w:rFonts w:ascii="Tahoma" w:eastAsia="Times New Roman" w:hAnsi="Tahoma" w:cs="Tahoma"/>
          <w:noProof/>
          <w:color w:val="FF0000"/>
          <w:sz w:val="22"/>
          <w:szCs w:val="22"/>
        </w:rPr>
        <w:t xml:space="preserve"> </w:t>
      </w:r>
      <w:r w:rsidRPr="002309BB">
        <w:rPr>
          <w:rFonts w:ascii="Tahoma" w:eastAsia="Times New Roman" w:hAnsi="Tahoma" w:cs="Tahoma"/>
          <w:noProof/>
          <w:color w:val="FF0000"/>
          <w:sz w:val="22"/>
          <w:szCs w:val="22"/>
        </w:rPr>
        <w:t xml:space="preserve">lygi </w:t>
      </w:r>
      <w:r w:rsidR="0043576F" w:rsidRPr="002309BB">
        <w:rPr>
          <w:rFonts w:ascii="Tahoma" w:eastAsia="Times New Roman" w:hAnsi="Tahoma" w:cs="Tahoma"/>
          <w:noProof/>
          <w:color w:val="FF0000"/>
          <w:sz w:val="22"/>
          <w:szCs w:val="22"/>
        </w:rPr>
        <w:t>suplanuotai</w:t>
      </w:r>
      <w:r w:rsidR="00471E1A" w:rsidRPr="002309BB">
        <w:rPr>
          <w:rFonts w:ascii="Tahoma" w:eastAsia="Times New Roman" w:hAnsi="Tahoma" w:cs="Tahoma"/>
          <w:noProof/>
          <w:color w:val="FF0000"/>
          <w:sz w:val="22"/>
          <w:szCs w:val="22"/>
        </w:rPr>
        <w:t xml:space="preserve"> pirkimo vertei</w:t>
      </w:r>
      <w:r w:rsidRPr="002309BB">
        <w:rPr>
          <w:rFonts w:ascii="Tahoma" w:eastAsia="Times New Roman" w:hAnsi="Tahoma" w:cs="Tahoma"/>
          <w:noProof/>
          <w:color w:val="FF0000"/>
          <w:sz w:val="22"/>
          <w:szCs w:val="22"/>
        </w:rPr>
        <w:t xml:space="preserve"> </w:t>
      </w:r>
      <w:r w:rsidRPr="002309BB">
        <w:rPr>
          <w:rFonts w:ascii="Tahoma" w:eastAsia="Calibri" w:hAnsi="Tahoma" w:cs="Tahoma"/>
          <w:color w:val="FF0000"/>
          <w:sz w:val="22"/>
          <w:szCs w:val="22"/>
        </w:rPr>
        <w:t xml:space="preserve">EUR </w:t>
      </w:r>
      <w:r w:rsidR="00D25A72" w:rsidRPr="002309BB">
        <w:rPr>
          <w:rFonts w:ascii="Tahoma" w:eastAsia="Calibri" w:hAnsi="Tahoma" w:cs="Tahoma"/>
          <w:color w:val="FF0000"/>
          <w:sz w:val="22"/>
          <w:szCs w:val="22"/>
        </w:rPr>
        <w:t>su</w:t>
      </w:r>
      <w:r w:rsidRPr="002309BB">
        <w:rPr>
          <w:rFonts w:ascii="Tahoma" w:eastAsia="Calibri" w:hAnsi="Tahoma" w:cs="Tahoma"/>
          <w:color w:val="FF0000"/>
          <w:sz w:val="22"/>
          <w:szCs w:val="22"/>
        </w:rPr>
        <w:t xml:space="preserve"> PVM</w:t>
      </w:r>
      <w:r w:rsidR="00BE6E00" w:rsidRPr="002309BB">
        <w:rPr>
          <w:rFonts w:ascii="Tahoma" w:eastAsia="Calibri" w:hAnsi="Tahoma" w:cs="Tahoma"/>
          <w:color w:val="FF0000"/>
          <w:sz w:val="22"/>
          <w:szCs w:val="22"/>
        </w:rPr>
        <w:t>.</w:t>
      </w:r>
    </w:p>
    <w:p w14:paraId="39D60466" w14:textId="36DE49B4" w:rsidR="002A7375" w:rsidRPr="00901885" w:rsidRDefault="00C23778" w:rsidP="00901885">
      <w:pPr>
        <w:pStyle w:val="ListParagraph"/>
        <w:numPr>
          <w:ilvl w:val="0"/>
          <w:numId w:val="1"/>
        </w:numPr>
        <w:tabs>
          <w:tab w:val="left" w:pos="993"/>
        </w:tabs>
        <w:spacing w:before="240" w:after="0"/>
        <w:ind w:left="0" w:firstLine="426"/>
        <w:contextualSpacing w:val="0"/>
        <w:jc w:val="both"/>
        <w:rPr>
          <w:rFonts w:ascii="Tahoma" w:hAnsi="Tahoma" w:cs="Tahoma"/>
          <w:noProof/>
          <w:sz w:val="22"/>
          <w:szCs w:val="22"/>
        </w:rPr>
      </w:pPr>
      <w:r w:rsidRPr="00330D8D">
        <w:rPr>
          <w:rFonts w:ascii="Tahoma" w:eastAsia="Calibri" w:hAnsi="Tahoma" w:cs="Tahoma"/>
          <w:sz w:val="22"/>
          <w:szCs w:val="22"/>
        </w:rPr>
        <w:lastRenderedPageBreak/>
        <w:t xml:space="preserve">Pasiūlymai bus vertinami eurais. Jeigu pasiūlymuose kaina </w:t>
      </w:r>
      <w:r w:rsidR="00D25A72" w:rsidRPr="00330D8D">
        <w:rPr>
          <w:rFonts w:ascii="Tahoma" w:eastAsia="Calibri" w:hAnsi="Tahoma" w:cs="Tahoma"/>
          <w:sz w:val="22"/>
          <w:szCs w:val="22"/>
        </w:rPr>
        <w:t xml:space="preserve">ar įkainis </w:t>
      </w:r>
      <w:r w:rsidRPr="00330D8D">
        <w:rPr>
          <w:rFonts w:ascii="Tahoma" w:eastAsia="Calibri" w:hAnsi="Tahoma" w:cs="Tahoma"/>
          <w:sz w:val="22"/>
          <w:szCs w:val="22"/>
        </w:rPr>
        <w:t>nurodyta užsienio valiuta, ji</w:t>
      </w:r>
      <w:r w:rsidR="00D25A72" w:rsidRPr="00330D8D">
        <w:rPr>
          <w:rFonts w:ascii="Tahoma" w:eastAsia="Calibri" w:hAnsi="Tahoma" w:cs="Tahoma"/>
          <w:sz w:val="22"/>
          <w:szCs w:val="22"/>
        </w:rPr>
        <w:t>e</w:t>
      </w:r>
      <w:r w:rsidRPr="00330D8D">
        <w:rPr>
          <w:rFonts w:ascii="Tahoma" w:eastAsia="Calibri" w:hAnsi="Tahoma" w:cs="Tahoma"/>
          <w:sz w:val="22"/>
          <w:szCs w:val="22"/>
        </w:rPr>
        <w:t xml:space="preserve"> bus perskaičiuojam</w:t>
      </w:r>
      <w:r w:rsidR="00D25A72" w:rsidRPr="00330D8D">
        <w:rPr>
          <w:rFonts w:ascii="Tahoma" w:eastAsia="Calibri" w:hAnsi="Tahoma" w:cs="Tahoma"/>
          <w:sz w:val="22"/>
          <w:szCs w:val="22"/>
        </w:rPr>
        <w:t>i</w:t>
      </w:r>
      <w:r w:rsidRPr="00330D8D">
        <w:rPr>
          <w:rFonts w:ascii="Tahoma" w:eastAsia="Calibri" w:hAnsi="Tahoma" w:cs="Tahoma"/>
          <w:sz w:val="22"/>
          <w:szCs w:val="22"/>
        </w:rPr>
        <w:t xml:space="preserve">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D25A72" w:rsidRPr="00330D8D">
        <w:rPr>
          <w:rFonts w:ascii="Tahoma" w:eastAsia="Calibri" w:hAnsi="Tahoma" w:cs="Tahoma"/>
          <w:sz w:val="22"/>
          <w:szCs w:val="22"/>
        </w:rPr>
        <w:t>.</w:t>
      </w:r>
    </w:p>
    <w:sectPr w:rsidR="002A7375" w:rsidRPr="00901885" w:rsidSect="00396C7D">
      <w:headerReference w:type="default" r:id="rId11"/>
      <w:footerReference w:type="default" r:id="rId12"/>
      <w:headerReference w:type="first" r:id="rId13"/>
      <w:footerReference w:type="first" r:id="rId14"/>
      <w:pgSz w:w="16838" w:h="11906" w:orient="landscape"/>
      <w:pgMar w:top="1134" w:right="678"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2B68CA" w14:textId="77777777" w:rsidR="00FC0AAA" w:rsidRDefault="00FC0AAA" w:rsidP="00DD3A79">
      <w:pPr>
        <w:spacing w:line="240" w:lineRule="auto"/>
      </w:pPr>
      <w:r>
        <w:separator/>
      </w:r>
    </w:p>
  </w:endnote>
  <w:endnote w:type="continuationSeparator" w:id="0">
    <w:p w14:paraId="2DE0E4CF" w14:textId="77777777" w:rsidR="00FC0AAA" w:rsidRDefault="00FC0AAA" w:rsidP="00DD3A79">
      <w:pPr>
        <w:spacing w:line="240" w:lineRule="auto"/>
      </w:pPr>
      <w:r>
        <w:continuationSeparator/>
      </w:r>
    </w:p>
  </w:endnote>
  <w:endnote w:type="continuationNotice" w:id="1">
    <w:p w14:paraId="27137767" w14:textId="77777777" w:rsidR="00FC0AAA" w:rsidRDefault="00FC0A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005"/>
      <w:gridCol w:w="5005"/>
      <w:gridCol w:w="5005"/>
    </w:tblGrid>
    <w:tr w:rsidR="02A4D3BC" w14:paraId="07794933" w14:textId="77777777" w:rsidTr="00FA5780">
      <w:trPr>
        <w:trHeight w:val="300"/>
      </w:trPr>
      <w:tc>
        <w:tcPr>
          <w:tcW w:w="5005" w:type="dxa"/>
        </w:tcPr>
        <w:p w14:paraId="4AD60DFE" w14:textId="13B46DBD" w:rsidR="02A4D3BC" w:rsidRDefault="02A4D3BC" w:rsidP="00FA5780">
          <w:pPr>
            <w:pStyle w:val="Header"/>
            <w:ind w:left="-115"/>
          </w:pPr>
        </w:p>
      </w:tc>
      <w:tc>
        <w:tcPr>
          <w:tcW w:w="5005" w:type="dxa"/>
        </w:tcPr>
        <w:p w14:paraId="7AB28C95" w14:textId="25DCF5FA" w:rsidR="02A4D3BC" w:rsidRDefault="02A4D3BC" w:rsidP="00FA5780">
          <w:pPr>
            <w:pStyle w:val="Header"/>
            <w:jc w:val="center"/>
          </w:pPr>
        </w:p>
      </w:tc>
      <w:tc>
        <w:tcPr>
          <w:tcW w:w="5005" w:type="dxa"/>
        </w:tcPr>
        <w:p w14:paraId="57A77B44" w14:textId="53F2ADA8" w:rsidR="02A4D3BC" w:rsidRDefault="02A4D3BC" w:rsidP="00FA5780">
          <w:pPr>
            <w:pStyle w:val="Header"/>
            <w:ind w:right="-115"/>
            <w:jc w:val="right"/>
          </w:pPr>
        </w:p>
      </w:tc>
    </w:tr>
  </w:tbl>
  <w:p w14:paraId="4ABF2CA2" w14:textId="2882F455" w:rsidR="00E16C76" w:rsidRDefault="00E16C7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005"/>
      <w:gridCol w:w="5005"/>
      <w:gridCol w:w="5005"/>
    </w:tblGrid>
    <w:tr w:rsidR="02A4D3BC" w14:paraId="5F6FBF6D" w14:textId="77777777" w:rsidTr="00FA5780">
      <w:trPr>
        <w:trHeight w:val="300"/>
      </w:trPr>
      <w:tc>
        <w:tcPr>
          <w:tcW w:w="5005" w:type="dxa"/>
        </w:tcPr>
        <w:p w14:paraId="2819E02A" w14:textId="3B095899" w:rsidR="02A4D3BC" w:rsidRDefault="02A4D3BC" w:rsidP="00FA5780">
          <w:pPr>
            <w:pStyle w:val="Header"/>
            <w:ind w:left="-115"/>
          </w:pPr>
        </w:p>
      </w:tc>
      <w:tc>
        <w:tcPr>
          <w:tcW w:w="5005" w:type="dxa"/>
        </w:tcPr>
        <w:p w14:paraId="0FEA1299" w14:textId="43468C69" w:rsidR="02A4D3BC" w:rsidRDefault="02A4D3BC" w:rsidP="00FA5780">
          <w:pPr>
            <w:pStyle w:val="Header"/>
            <w:jc w:val="center"/>
          </w:pPr>
        </w:p>
      </w:tc>
      <w:tc>
        <w:tcPr>
          <w:tcW w:w="5005" w:type="dxa"/>
        </w:tcPr>
        <w:p w14:paraId="32B04359" w14:textId="406A6B5F" w:rsidR="02A4D3BC" w:rsidRDefault="02A4D3BC" w:rsidP="00FA5780">
          <w:pPr>
            <w:pStyle w:val="Header"/>
            <w:ind w:right="-115"/>
            <w:jc w:val="right"/>
          </w:pPr>
        </w:p>
      </w:tc>
    </w:tr>
  </w:tbl>
  <w:p w14:paraId="7896F581" w14:textId="16F6FC2D" w:rsidR="00E16C76" w:rsidRDefault="00E16C7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FA23AB" w14:textId="77777777" w:rsidR="00FC0AAA" w:rsidRDefault="00FC0AAA" w:rsidP="00DD3A79">
      <w:pPr>
        <w:spacing w:line="240" w:lineRule="auto"/>
      </w:pPr>
      <w:r>
        <w:separator/>
      </w:r>
    </w:p>
  </w:footnote>
  <w:footnote w:type="continuationSeparator" w:id="0">
    <w:p w14:paraId="781F6469" w14:textId="77777777" w:rsidR="00FC0AAA" w:rsidRDefault="00FC0AAA" w:rsidP="00DD3A79">
      <w:pPr>
        <w:spacing w:line="240" w:lineRule="auto"/>
      </w:pPr>
      <w:r>
        <w:continuationSeparator/>
      </w:r>
    </w:p>
  </w:footnote>
  <w:footnote w:type="continuationNotice" w:id="1">
    <w:p w14:paraId="521CD5CE" w14:textId="77777777" w:rsidR="00FC0AAA" w:rsidRDefault="00FC0AAA">
      <w:pPr>
        <w:spacing w:after="0" w:line="240" w:lineRule="auto"/>
      </w:pPr>
    </w:p>
  </w:footnote>
  <w:footnote w:id="2">
    <w:p w14:paraId="7039B59E" w14:textId="77777777" w:rsidR="00E803D1" w:rsidRDefault="00E803D1" w:rsidP="00E803D1">
      <w:pPr>
        <w:pStyle w:val="FootnoteText"/>
      </w:pPr>
      <w:r w:rsidRPr="00396C7D">
        <w:rPr>
          <w:rStyle w:val="FootnoteReference"/>
          <w:rFonts w:ascii="Tahoma" w:hAnsi="Tahoma" w:cs="Tahoma"/>
        </w:rPr>
        <w:footnoteRef/>
      </w:r>
      <w:r w:rsidRPr="00396C7D">
        <w:rPr>
          <w:rFonts w:ascii="Tahoma" w:hAnsi="Tahoma" w:cs="Tahoma"/>
        </w:rPr>
        <w:t xml:space="preserve"> Nurodytas specialistas </w:t>
      </w:r>
      <w:r>
        <w:rPr>
          <w:rFonts w:ascii="Tahoma" w:hAnsi="Tahoma" w:cs="Tahoma"/>
          <w:b/>
          <w:bCs/>
          <w:color w:val="FF0000"/>
          <w:u w:val="single"/>
        </w:rPr>
        <w:t>turi</w:t>
      </w:r>
      <w:r w:rsidRPr="00396C7D">
        <w:rPr>
          <w:rFonts w:ascii="Tahoma" w:hAnsi="Tahoma" w:cs="Tahoma"/>
          <w:b/>
          <w:bCs/>
          <w:color w:val="FF0000"/>
        </w:rPr>
        <w:t xml:space="preserve"> būti tas pats asmuo</w:t>
      </w:r>
      <w:r w:rsidRPr="00396C7D">
        <w:rPr>
          <w:rFonts w:ascii="Tahoma" w:hAnsi="Tahoma" w:cs="Tahoma"/>
        </w:rPr>
        <w:t>, kurį tiekėjas turi (ar pasitelks) įrodinėdamas kvalifikacijos atitiktį Pirkimo sąlygose</w:t>
      </w:r>
      <w:r w:rsidRPr="00396C7D">
        <w:rPr>
          <w:rFonts w:ascii="Tahoma" w:hAnsi="Tahoma" w:cs="Tahoma"/>
          <w:bCs/>
        </w:rPr>
        <w:t xml:space="preserve"> </w:t>
      </w:r>
      <w:r w:rsidRPr="00396C7D">
        <w:rPr>
          <w:rFonts w:ascii="Tahoma" w:hAnsi="Tahoma" w:cs="Tahoma"/>
        </w:rPr>
        <w:t>nustatytiems</w:t>
      </w:r>
      <w:r w:rsidRPr="00396C7D">
        <w:rPr>
          <w:rFonts w:ascii="Tahoma" w:hAnsi="Tahoma" w:cs="Tahoma"/>
          <w:bCs/>
        </w:rPr>
        <w:t xml:space="preserve"> kvalifikacijos </w:t>
      </w:r>
      <w:r w:rsidRPr="00396C7D">
        <w:rPr>
          <w:rFonts w:ascii="Tahoma" w:hAnsi="Tahoma" w:cs="Tahoma"/>
        </w:rPr>
        <w:t>reikalavimams</w:t>
      </w:r>
      <w:r w:rsidRPr="00396C7D">
        <w:rPr>
          <w:rFonts w:ascii="Tahoma" w:hAnsi="Tahoma" w:cs="Tahoma"/>
          <w:b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08D18C1B"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9F8AF5D" w14:textId="77777777" w:rsidR="00DD3A79" w:rsidRPr="00F350AC" w:rsidRDefault="00DD3A79">
    <w:pPr>
      <w:pStyle w:val="Header"/>
      <w:rPr>
        <w:rFonts w:cs="Tahom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5005"/>
      <w:gridCol w:w="5005"/>
      <w:gridCol w:w="5005"/>
    </w:tblGrid>
    <w:tr w:rsidR="02A4D3BC" w14:paraId="5EBC9A97" w14:textId="77777777" w:rsidTr="00FA5780">
      <w:trPr>
        <w:trHeight w:val="300"/>
      </w:trPr>
      <w:tc>
        <w:tcPr>
          <w:tcW w:w="5005" w:type="dxa"/>
        </w:tcPr>
        <w:p w14:paraId="3D55E1BD" w14:textId="6C3A4C1F" w:rsidR="02A4D3BC" w:rsidRDefault="02A4D3BC" w:rsidP="00FA5780">
          <w:pPr>
            <w:pStyle w:val="Header"/>
            <w:ind w:left="-115"/>
          </w:pPr>
        </w:p>
      </w:tc>
      <w:tc>
        <w:tcPr>
          <w:tcW w:w="5005" w:type="dxa"/>
        </w:tcPr>
        <w:p w14:paraId="66B28407" w14:textId="0EBFBEC3" w:rsidR="02A4D3BC" w:rsidRDefault="02A4D3BC" w:rsidP="00FA5780">
          <w:pPr>
            <w:pStyle w:val="Header"/>
            <w:jc w:val="center"/>
          </w:pPr>
        </w:p>
      </w:tc>
      <w:tc>
        <w:tcPr>
          <w:tcW w:w="5005" w:type="dxa"/>
        </w:tcPr>
        <w:p w14:paraId="1E160E64" w14:textId="1DE3F745" w:rsidR="02A4D3BC" w:rsidRDefault="02A4D3BC" w:rsidP="00FA5780">
          <w:pPr>
            <w:pStyle w:val="Header"/>
            <w:ind w:right="-115"/>
            <w:jc w:val="right"/>
          </w:pPr>
        </w:p>
      </w:tc>
    </w:tr>
  </w:tbl>
  <w:p w14:paraId="45CF2397" w14:textId="0A0157B9" w:rsidR="00E16C76" w:rsidRDefault="00E16C7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3354E"/>
    <w:multiLevelType w:val="hybridMultilevel"/>
    <w:tmpl w:val="69BCC03A"/>
    <w:lvl w:ilvl="0" w:tplc="FFFFFFFF">
      <w:start w:val="1"/>
      <w:numFmt w:val="lowerLetter"/>
      <w:lvlText w:val="%1)"/>
      <w:lvlJc w:val="left"/>
      <w:pPr>
        <w:ind w:left="360" w:hanging="360"/>
      </w:pPr>
      <w:rPr>
        <w:rFonts w:eastAsia="Tahoma"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15:restartNumberingAfterBreak="0">
    <w:nsid w:val="05C931D5"/>
    <w:multiLevelType w:val="hybridMultilevel"/>
    <w:tmpl w:val="69BCC03A"/>
    <w:lvl w:ilvl="0" w:tplc="FFFFFFFF">
      <w:start w:val="1"/>
      <w:numFmt w:val="lowerLetter"/>
      <w:lvlText w:val="%1)"/>
      <w:lvlJc w:val="left"/>
      <w:pPr>
        <w:ind w:left="717" w:hanging="360"/>
      </w:pPr>
      <w:rPr>
        <w:rFonts w:eastAsia="Tahoma"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 w15:restartNumberingAfterBreak="0">
    <w:nsid w:val="0C3871CD"/>
    <w:multiLevelType w:val="hybridMultilevel"/>
    <w:tmpl w:val="A62C56FA"/>
    <w:lvl w:ilvl="0" w:tplc="2A50B600">
      <w:start w:val="1"/>
      <w:numFmt w:val="decimal"/>
      <w:lvlText w:val="%1."/>
      <w:lvlJc w:val="left"/>
      <w:pPr>
        <w:ind w:left="717" w:hanging="360"/>
      </w:pPr>
      <w:rPr>
        <w:rFonts w:hint="default"/>
        <w:b/>
        <w:bCs/>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3" w15:restartNumberingAfterBreak="0">
    <w:nsid w:val="0D582BF6"/>
    <w:multiLevelType w:val="multilevel"/>
    <w:tmpl w:val="341A338A"/>
    <w:lvl w:ilvl="0">
      <w:start w:val="1"/>
      <w:numFmt w:val="decimal"/>
      <w:lvlText w:val="%1."/>
      <w:lvlJc w:val="left"/>
      <w:pPr>
        <w:ind w:left="720" w:hanging="360"/>
      </w:pPr>
      <w:rPr>
        <w:rFonts w:hint="default"/>
        <w:i w:val="0"/>
        <w:color w:val="auto"/>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126E22"/>
    <w:multiLevelType w:val="hybridMultilevel"/>
    <w:tmpl w:val="69BCC03A"/>
    <w:lvl w:ilvl="0" w:tplc="FFFFFFFF">
      <w:start w:val="1"/>
      <w:numFmt w:val="lowerLetter"/>
      <w:lvlText w:val="%1)"/>
      <w:lvlJc w:val="left"/>
      <w:pPr>
        <w:ind w:left="360" w:hanging="360"/>
      </w:pPr>
      <w:rPr>
        <w:rFonts w:eastAsia="Tahoma"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11A93BFC"/>
    <w:multiLevelType w:val="hybridMultilevel"/>
    <w:tmpl w:val="69BCC03A"/>
    <w:lvl w:ilvl="0" w:tplc="FFFFFFFF">
      <w:start w:val="1"/>
      <w:numFmt w:val="lowerLetter"/>
      <w:lvlText w:val="%1)"/>
      <w:lvlJc w:val="left"/>
      <w:pPr>
        <w:ind w:left="717" w:hanging="360"/>
      </w:pPr>
      <w:rPr>
        <w:rFonts w:eastAsia="Tahoma"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6" w15:restartNumberingAfterBreak="0">
    <w:nsid w:val="169930D2"/>
    <w:multiLevelType w:val="hybridMultilevel"/>
    <w:tmpl w:val="FCC2331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 w15:restartNumberingAfterBreak="0">
    <w:nsid w:val="1A6D741C"/>
    <w:multiLevelType w:val="hybridMultilevel"/>
    <w:tmpl w:val="21E46F48"/>
    <w:lvl w:ilvl="0" w:tplc="0427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21A72ED"/>
    <w:multiLevelType w:val="hybridMultilevel"/>
    <w:tmpl w:val="A62C56FA"/>
    <w:lvl w:ilvl="0" w:tplc="FFFFFFFF">
      <w:start w:val="1"/>
      <w:numFmt w:val="decimal"/>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2A1B04F7"/>
    <w:multiLevelType w:val="hybridMultilevel"/>
    <w:tmpl w:val="69BCC03A"/>
    <w:lvl w:ilvl="0" w:tplc="FFFFFFFF">
      <w:start w:val="1"/>
      <w:numFmt w:val="lowerLetter"/>
      <w:lvlText w:val="%1)"/>
      <w:lvlJc w:val="left"/>
      <w:pPr>
        <w:ind w:left="360" w:hanging="360"/>
      </w:pPr>
      <w:rPr>
        <w:rFonts w:eastAsia="Tahoma"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2C7549E1"/>
    <w:multiLevelType w:val="hybridMultilevel"/>
    <w:tmpl w:val="69BCC03A"/>
    <w:lvl w:ilvl="0" w:tplc="A072C22A">
      <w:start w:val="1"/>
      <w:numFmt w:val="lowerLetter"/>
      <w:lvlText w:val="%1)"/>
      <w:lvlJc w:val="left"/>
      <w:pPr>
        <w:ind w:left="717" w:hanging="360"/>
      </w:pPr>
      <w:rPr>
        <w:rFonts w:eastAsia="Tahoma" w:hint="default"/>
      </w:rPr>
    </w:lvl>
    <w:lvl w:ilvl="1" w:tplc="04270019" w:tentative="1">
      <w:start w:val="1"/>
      <w:numFmt w:val="lowerLetter"/>
      <w:lvlText w:val="%2."/>
      <w:lvlJc w:val="left"/>
      <w:pPr>
        <w:ind w:left="1437" w:hanging="360"/>
      </w:pPr>
    </w:lvl>
    <w:lvl w:ilvl="2" w:tplc="0427001B" w:tentative="1">
      <w:start w:val="1"/>
      <w:numFmt w:val="lowerRoman"/>
      <w:lvlText w:val="%3."/>
      <w:lvlJc w:val="right"/>
      <w:pPr>
        <w:ind w:left="2157" w:hanging="180"/>
      </w:pPr>
    </w:lvl>
    <w:lvl w:ilvl="3" w:tplc="0427000F" w:tentative="1">
      <w:start w:val="1"/>
      <w:numFmt w:val="decimal"/>
      <w:lvlText w:val="%4."/>
      <w:lvlJc w:val="left"/>
      <w:pPr>
        <w:ind w:left="2877" w:hanging="360"/>
      </w:pPr>
    </w:lvl>
    <w:lvl w:ilvl="4" w:tplc="04270019" w:tentative="1">
      <w:start w:val="1"/>
      <w:numFmt w:val="lowerLetter"/>
      <w:lvlText w:val="%5."/>
      <w:lvlJc w:val="left"/>
      <w:pPr>
        <w:ind w:left="3597" w:hanging="360"/>
      </w:pPr>
    </w:lvl>
    <w:lvl w:ilvl="5" w:tplc="0427001B" w:tentative="1">
      <w:start w:val="1"/>
      <w:numFmt w:val="lowerRoman"/>
      <w:lvlText w:val="%6."/>
      <w:lvlJc w:val="right"/>
      <w:pPr>
        <w:ind w:left="4317" w:hanging="180"/>
      </w:pPr>
    </w:lvl>
    <w:lvl w:ilvl="6" w:tplc="0427000F" w:tentative="1">
      <w:start w:val="1"/>
      <w:numFmt w:val="decimal"/>
      <w:lvlText w:val="%7."/>
      <w:lvlJc w:val="left"/>
      <w:pPr>
        <w:ind w:left="5037" w:hanging="360"/>
      </w:pPr>
    </w:lvl>
    <w:lvl w:ilvl="7" w:tplc="04270019" w:tentative="1">
      <w:start w:val="1"/>
      <w:numFmt w:val="lowerLetter"/>
      <w:lvlText w:val="%8."/>
      <w:lvlJc w:val="left"/>
      <w:pPr>
        <w:ind w:left="5757" w:hanging="360"/>
      </w:pPr>
    </w:lvl>
    <w:lvl w:ilvl="8" w:tplc="0427001B" w:tentative="1">
      <w:start w:val="1"/>
      <w:numFmt w:val="lowerRoman"/>
      <w:lvlText w:val="%9."/>
      <w:lvlJc w:val="right"/>
      <w:pPr>
        <w:ind w:left="6477" w:hanging="180"/>
      </w:pPr>
    </w:lvl>
  </w:abstractNum>
  <w:abstractNum w:abstractNumId="11" w15:restartNumberingAfterBreak="0">
    <w:nsid w:val="314904B6"/>
    <w:multiLevelType w:val="hybridMultilevel"/>
    <w:tmpl w:val="69BCC03A"/>
    <w:lvl w:ilvl="0" w:tplc="FFFFFFFF">
      <w:start w:val="1"/>
      <w:numFmt w:val="lowerLetter"/>
      <w:lvlText w:val="%1)"/>
      <w:lvlJc w:val="left"/>
      <w:pPr>
        <w:ind w:left="717" w:hanging="360"/>
      </w:pPr>
      <w:rPr>
        <w:rFonts w:eastAsia="Tahoma"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2" w15:restartNumberingAfterBreak="0">
    <w:nsid w:val="315F426F"/>
    <w:multiLevelType w:val="hybridMultilevel"/>
    <w:tmpl w:val="69BCC03A"/>
    <w:lvl w:ilvl="0" w:tplc="FFFFFFFF">
      <w:start w:val="1"/>
      <w:numFmt w:val="lowerLetter"/>
      <w:lvlText w:val="%1)"/>
      <w:lvlJc w:val="left"/>
      <w:pPr>
        <w:ind w:left="717" w:hanging="360"/>
      </w:pPr>
      <w:rPr>
        <w:rFonts w:eastAsia="Tahoma"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13" w15:restartNumberingAfterBreak="0">
    <w:nsid w:val="327B4D98"/>
    <w:multiLevelType w:val="hybridMultilevel"/>
    <w:tmpl w:val="FCC2331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34876896"/>
    <w:multiLevelType w:val="hybridMultilevel"/>
    <w:tmpl w:val="FCC2331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3824747A"/>
    <w:multiLevelType w:val="hybridMultilevel"/>
    <w:tmpl w:val="A62C56FA"/>
    <w:lvl w:ilvl="0" w:tplc="FFFFFFFF">
      <w:start w:val="1"/>
      <w:numFmt w:val="decimal"/>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42201688"/>
    <w:multiLevelType w:val="hybridMultilevel"/>
    <w:tmpl w:val="69BCC03A"/>
    <w:lvl w:ilvl="0" w:tplc="FFFFFFFF">
      <w:start w:val="1"/>
      <w:numFmt w:val="lowerLetter"/>
      <w:lvlText w:val="%1)"/>
      <w:lvlJc w:val="left"/>
      <w:pPr>
        <w:ind w:left="360" w:hanging="360"/>
      </w:pPr>
      <w:rPr>
        <w:rFonts w:eastAsia="Tahoma"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47571FD3"/>
    <w:multiLevelType w:val="hybridMultilevel"/>
    <w:tmpl w:val="FCC2331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545B6ECA"/>
    <w:multiLevelType w:val="hybridMultilevel"/>
    <w:tmpl w:val="A62C56FA"/>
    <w:lvl w:ilvl="0" w:tplc="FFFFFFFF">
      <w:start w:val="1"/>
      <w:numFmt w:val="decimal"/>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54BC6C37"/>
    <w:multiLevelType w:val="hybridMultilevel"/>
    <w:tmpl w:val="69BCC03A"/>
    <w:lvl w:ilvl="0" w:tplc="FFFFFFFF">
      <w:start w:val="1"/>
      <w:numFmt w:val="lowerLetter"/>
      <w:lvlText w:val="%1)"/>
      <w:lvlJc w:val="left"/>
      <w:pPr>
        <w:ind w:left="360" w:hanging="360"/>
      </w:pPr>
      <w:rPr>
        <w:rFonts w:eastAsia="Tahoma"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0" w15:restartNumberingAfterBreak="0">
    <w:nsid w:val="55736108"/>
    <w:multiLevelType w:val="hybridMultilevel"/>
    <w:tmpl w:val="69BCC03A"/>
    <w:lvl w:ilvl="0" w:tplc="FFFFFFFF">
      <w:start w:val="1"/>
      <w:numFmt w:val="lowerLetter"/>
      <w:lvlText w:val="%1)"/>
      <w:lvlJc w:val="left"/>
      <w:pPr>
        <w:ind w:left="360" w:hanging="360"/>
      </w:pPr>
      <w:rPr>
        <w:rFonts w:eastAsia="Tahoma"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5B2903DF"/>
    <w:multiLevelType w:val="hybridMultilevel"/>
    <w:tmpl w:val="A62C56FA"/>
    <w:lvl w:ilvl="0" w:tplc="FFFFFFFF">
      <w:start w:val="1"/>
      <w:numFmt w:val="decimal"/>
      <w:lvlText w:val="%1."/>
      <w:lvlJc w:val="left"/>
      <w:pPr>
        <w:ind w:left="717" w:hanging="360"/>
      </w:pPr>
      <w:rPr>
        <w:rFonts w:hint="default"/>
        <w:b/>
        <w:bCs/>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2" w15:restartNumberingAfterBreak="0">
    <w:nsid w:val="5B772595"/>
    <w:multiLevelType w:val="hybridMultilevel"/>
    <w:tmpl w:val="A62C56FA"/>
    <w:lvl w:ilvl="0" w:tplc="FFFFFFFF">
      <w:start w:val="1"/>
      <w:numFmt w:val="decimal"/>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3" w15:restartNumberingAfterBreak="0">
    <w:nsid w:val="634650A2"/>
    <w:multiLevelType w:val="hybridMultilevel"/>
    <w:tmpl w:val="79E6EB7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F7C2DA8"/>
    <w:multiLevelType w:val="hybridMultilevel"/>
    <w:tmpl w:val="FCC2331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5" w15:restartNumberingAfterBreak="0">
    <w:nsid w:val="70320B95"/>
    <w:multiLevelType w:val="hybridMultilevel"/>
    <w:tmpl w:val="FCC2331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716E5A66"/>
    <w:multiLevelType w:val="hybridMultilevel"/>
    <w:tmpl w:val="FCC2331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72404A29"/>
    <w:multiLevelType w:val="hybridMultilevel"/>
    <w:tmpl w:val="FCC2331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8" w15:restartNumberingAfterBreak="0">
    <w:nsid w:val="73803A3D"/>
    <w:multiLevelType w:val="hybridMultilevel"/>
    <w:tmpl w:val="69BCC03A"/>
    <w:lvl w:ilvl="0" w:tplc="FFFFFFFF">
      <w:start w:val="1"/>
      <w:numFmt w:val="lowerLetter"/>
      <w:lvlText w:val="%1)"/>
      <w:lvlJc w:val="left"/>
      <w:pPr>
        <w:ind w:left="717" w:hanging="360"/>
      </w:pPr>
      <w:rPr>
        <w:rFonts w:eastAsia="Tahoma"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29" w15:restartNumberingAfterBreak="0">
    <w:nsid w:val="745F44A8"/>
    <w:multiLevelType w:val="hybridMultilevel"/>
    <w:tmpl w:val="FCC2331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79632AF9"/>
    <w:multiLevelType w:val="hybridMultilevel"/>
    <w:tmpl w:val="69BCC03A"/>
    <w:lvl w:ilvl="0" w:tplc="FFFFFFFF">
      <w:start w:val="1"/>
      <w:numFmt w:val="lowerLetter"/>
      <w:lvlText w:val="%1)"/>
      <w:lvlJc w:val="left"/>
      <w:pPr>
        <w:ind w:left="717" w:hanging="360"/>
      </w:pPr>
      <w:rPr>
        <w:rFonts w:eastAsia="Tahoma" w:hint="default"/>
      </w:r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31" w15:restartNumberingAfterBreak="0">
    <w:nsid w:val="798954FF"/>
    <w:multiLevelType w:val="hybridMultilevel"/>
    <w:tmpl w:val="A62C56FA"/>
    <w:lvl w:ilvl="0" w:tplc="FFFFFFFF">
      <w:start w:val="1"/>
      <w:numFmt w:val="decimal"/>
      <w:lvlText w:val="%1."/>
      <w:lvlJc w:val="left"/>
      <w:pPr>
        <w:ind w:left="360" w:hanging="360"/>
      </w:pPr>
      <w:rPr>
        <w:rFonts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2" w15:restartNumberingAfterBreak="0">
    <w:nsid w:val="7EBA7514"/>
    <w:multiLevelType w:val="hybridMultilevel"/>
    <w:tmpl w:val="FCC23310"/>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652952473">
    <w:abstractNumId w:val="3"/>
  </w:num>
  <w:num w:numId="2" w16cid:durableId="1988901249">
    <w:abstractNumId w:val="23"/>
  </w:num>
  <w:num w:numId="3" w16cid:durableId="304433515">
    <w:abstractNumId w:val="17"/>
  </w:num>
  <w:num w:numId="4" w16cid:durableId="2136873199">
    <w:abstractNumId w:val="10"/>
  </w:num>
  <w:num w:numId="5" w16cid:durableId="1109275492">
    <w:abstractNumId w:val="2"/>
  </w:num>
  <w:num w:numId="6" w16cid:durableId="2079787315">
    <w:abstractNumId w:val="11"/>
  </w:num>
  <w:num w:numId="7" w16cid:durableId="1028068816">
    <w:abstractNumId w:val="27"/>
  </w:num>
  <w:num w:numId="8" w16cid:durableId="1981957372">
    <w:abstractNumId w:val="25"/>
  </w:num>
  <w:num w:numId="9" w16cid:durableId="564489948">
    <w:abstractNumId w:val="14"/>
  </w:num>
  <w:num w:numId="10" w16cid:durableId="392970201">
    <w:abstractNumId w:val="13"/>
  </w:num>
  <w:num w:numId="11" w16cid:durableId="700396035">
    <w:abstractNumId w:val="29"/>
  </w:num>
  <w:num w:numId="12" w16cid:durableId="1484082990">
    <w:abstractNumId w:val="32"/>
  </w:num>
  <w:num w:numId="13" w16cid:durableId="2079935012">
    <w:abstractNumId w:val="28"/>
  </w:num>
  <w:num w:numId="14" w16cid:durableId="1135103662">
    <w:abstractNumId w:val="21"/>
  </w:num>
  <w:num w:numId="15" w16cid:durableId="1684168408">
    <w:abstractNumId w:val="1"/>
  </w:num>
  <w:num w:numId="16" w16cid:durableId="2092004215">
    <w:abstractNumId w:val="5"/>
  </w:num>
  <w:num w:numId="17" w16cid:durableId="305941538">
    <w:abstractNumId w:val="31"/>
  </w:num>
  <w:num w:numId="18" w16cid:durableId="682585718">
    <w:abstractNumId w:val="0"/>
  </w:num>
  <w:num w:numId="19" w16cid:durableId="521170926">
    <w:abstractNumId w:val="9"/>
  </w:num>
  <w:num w:numId="20" w16cid:durableId="1134448409">
    <w:abstractNumId w:val="19"/>
  </w:num>
  <w:num w:numId="21" w16cid:durableId="1139493642">
    <w:abstractNumId w:val="20"/>
  </w:num>
  <w:num w:numId="22" w16cid:durableId="76480758">
    <w:abstractNumId w:val="18"/>
  </w:num>
  <w:num w:numId="23" w16cid:durableId="1656715453">
    <w:abstractNumId w:val="4"/>
  </w:num>
  <w:num w:numId="24" w16cid:durableId="879510283">
    <w:abstractNumId w:val="8"/>
  </w:num>
  <w:num w:numId="25" w16cid:durableId="1833527229">
    <w:abstractNumId w:val="12"/>
  </w:num>
  <w:num w:numId="26" w16cid:durableId="132870944">
    <w:abstractNumId w:val="22"/>
  </w:num>
  <w:num w:numId="27" w16cid:durableId="952321899">
    <w:abstractNumId w:val="15"/>
  </w:num>
  <w:num w:numId="28" w16cid:durableId="1208563247">
    <w:abstractNumId w:val="30"/>
  </w:num>
  <w:num w:numId="29" w16cid:durableId="375079734">
    <w:abstractNumId w:val="16"/>
  </w:num>
  <w:num w:numId="30" w16cid:durableId="1016998751">
    <w:abstractNumId w:val="26"/>
  </w:num>
  <w:num w:numId="31" w16cid:durableId="379089750">
    <w:abstractNumId w:val="6"/>
  </w:num>
  <w:num w:numId="32" w16cid:durableId="1164199309">
    <w:abstractNumId w:val="24"/>
  </w:num>
  <w:num w:numId="33" w16cid:durableId="2043633323">
    <w:abstractNumId w:val="7"/>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3778"/>
    <w:rsid w:val="000012CF"/>
    <w:rsid w:val="000147B0"/>
    <w:rsid w:val="000219FD"/>
    <w:rsid w:val="0002322A"/>
    <w:rsid w:val="00030027"/>
    <w:rsid w:val="00047EA1"/>
    <w:rsid w:val="000717C3"/>
    <w:rsid w:val="00074FBD"/>
    <w:rsid w:val="0008187E"/>
    <w:rsid w:val="0008343E"/>
    <w:rsid w:val="0008680E"/>
    <w:rsid w:val="00093579"/>
    <w:rsid w:val="00096F4C"/>
    <w:rsid w:val="000A4D2C"/>
    <w:rsid w:val="000B008D"/>
    <w:rsid w:val="000B3C92"/>
    <w:rsid w:val="000C0F13"/>
    <w:rsid w:val="000D4CF4"/>
    <w:rsid w:val="000F46B6"/>
    <w:rsid w:val="000F57B2"/>
    <w:rsid w:val="00100095"/>
    <w:rsid w:val="00110F8D"/>
    <w:rsid w:val="00111122"/>
    <w:rsid w:val="001134B3"/>
    <w:rsid w:val="0012236B"/>
    <w:rsid w:val="0012257D"/>
    <w:rsid w:val="001254DA"/>
    <w:rsid w:val="00147FC6"/>
    <w:rsid w:val="0015193A"/>
    <w:rsid w:val="00155A96"/>
    <w:rsid w:val="001813F9"/>
    <w:rsid w:val="00185994"/>
    <w:rsid w:val="00192F10"/>
    <w:rsid w:val="00196648"/>
    <w:rsid w:val="001A1835"/>
    <w:rsid w:val="001A4D32"/>
    <w:rsid w:val="001B02C8"/>
    <w:rsid w:val="001D0689"/>
    <w:rsid w:val="001D1AA9"/>
    <w:rsid w:val="001D754B"/>
    <w:rsid w:val="001E0B85"/>
    <w:rsid w:val="001E1443"/>
    <w:rsid w:val="001E223C"/>
    <w:rsid w:val="001E2E9B"/>
    <w:rsid w:val="001E603F"/>
    <w:rsid w:val="001E66C9"/>
    <w:rsid w:val="001E6AF6"/>
    <w:rsid w:val="001F27FB"/>
    <w:rsid w:val="001F4702"/>
    <w:rsid w:val="001F557B"/>
    <w:rsid w:val="00207BF0"/>
    <w:rsid w:val="00210000"/>
    <w:rsid w:val="00213FAD"/>
    <w:rsid w:val="002211EA"/>
    <w:rsid w:val="002309BB"/>
    <w:rsid w:val="00271686"/>
    <w:rsid w:val="002A622A"/>
    <w:rsid w:val="002A7375"/>
    <w:rsid w:val="002A7660"/>
    <w:rsid w:val="002B3133"/>
    <w:rsid w:val="002B3578"/>
    <w:rsid w:val="002B3F78"/>
    <w:rsid w:val="002C7913"/>
    <w:rsid w:val="002D17E1"/>
    <w:rsid w:val="002D1E49"/>
    <w:rsid w:val="002E3611"/>
    <w:rsid w:val="002F0395"/>
    <w:rsid w:val="002F7B40"/>
    <w:rsid w:val="003109BF"/>
    <w:rsid w:val="0031141F"/>
    <w:rsid w:val="00330D8D"/>
    <w:rsid w:val="003349A6"/>
    <w:rsid w:val="003637CE"/>
    <w:rsid w:val="0036647D"/>
    <w:rsid w:val="00376EF8"/>
    <w:rsid w:val="00385519"/>
    <w:rsid w:val="00396C7D"/>
    <w:rsid w:val="00397204"/>
    <w:rsid w:val="003A5373"/>
    <w:rsid w:val="003A55B7"/>
    <w:rsid w:val="003B7DB7"/>
    <w:rsid w:val="003C2905"/>
    <w:rsid w:val="003D4E29"/>
    <w:rsid w:val="003E48E6"/>
    <w:rsid w:val="003F4CD6"/>
    <w:rsid w:val="0042610B"/>
    <w:rsid w:val="00426418"/>
    <w:rsid w:val="0043576F"/>
    <w:rsid w:val="00435F9D"/>
    <w:rsid w:val="0044482D"/>
    <w:rsid w:val="00447CCB"/>
    <w:rsid w:val="00461869"/>
    <w:rsid w:val="00471E1A"/>
    <w:rsid w:val="00484334"/>
    <w:rsid w:val="00486195"/>
    <w:rsid w:val="004C18E2"/>
    <w:rsid w:val="004C2F98"/>
    <w:rsid w:val="004D06D9"/>
    <w:rsid w:val="004D6539"/>
    <w:rsid w:val="004E258B"/>
    <w:rsid w:val="004F234A"/>
    <w:rsid w:val="004F466C"/>
    <w:rsid w:val="00503BF2"/>
    <w:rsid w:val="005159F3"/>
    <w:rsid w:val="00517E23"/>
    <w:rsid w:val="00524D1D"/>
    <w:rsid w:val="00524D2F"/>
    <w:rsid w:val="0052557E"/>
    <w:rsid w:val="00527084"/>
    <w:rsid w:val="005315BB"/>
    <w:rsid w:val="00533021"/>
    <w:rsid w:val="0053364A"/>
    <w:rsid w:val="005544DE"/>
    <w:rsid w:val="00565E38"/>
    <w:rsid w:val="00572BA6"/>
    <w:rsid w:val="00580E3E"/>
    <w:rsid w:val="00591A4D"/>
    <w:rsid w:val="00595386"/>
    <w:rsid w:val="005A30D5"/>
    <w:rsid w:val="005B515F"/>
    <w:rsid w:val="005D3221"/>
    <w:rsid w:val="005D6F73"/>
    <w:rsid w:val="005E0B52"/>
    <w:rsid w:val="005F2D42"/>
    <w:rsid w:val="0061048C"/>
    <w:rsid w:val="00616661"/>
    <w:rsid w:val="0061755D"/>
    <w:rsid w:val="006209A8"/>
    <w:rsid w:val="00642AB8"/>
    <w:rsid w:val="006620EF"/>
    <w:rsid w:val="00667A67"/>
    <w:rsid w:val="00672D56"/>
    <w:rsid w:val="00673245"/>
    <w:rsid w:val="00673AEE"/>
    <w:rsid w:val="00673E38"/>
    <w:rsid w:val="00676866"/>
    <w:rsid w:val="00680272"/>
    <w:rsid w:val="006813FB"/>
    <w:rsid w:val="00682ECC"/>
    <w:rsid w:val="00691423"/>
    <w:rsid w:val="00693753"/>
    <w:rsid w:val="00694929"/>
    <w:rsid w:val="00695CCF"/>
    <w:rsid w:val="0069719C"/>
    <w:rsid w:val="006A78C7"/>
    <w:rsid w:val="006E2987"/>
    <w:rsid w:val="006E6639"/>
    <w:rsid w:val="006F45FE"/>
    <w:rsid w:val="006F6802"/>
    <w:rsid w:val="00700211"/>
    <w:rsid w:val="0071030F"/>
    <w:rsid w:val="00714E90"/>
    <w:rsid w:val="007163F3"/>
    <w:rsid w:val="00731EB5"/>
    <w:rsid w:val="0074173C"/>
    <w:rsid w:val="00747F0A"/>
    <w:rsid w:val="0075619B"/>
    <w:rsid w:val="00761C33"/>
    <w:rsid w:val="0078342E"/>
    <w:rsid w:val="00794DAD"/>
    <w:rsid w:val="007C051B"/>
    <w:rsid w:val="007D2856"/>
    <w:rsid w:val="007E040D"/>
    <w:rsid w:val="007E21D3"/>
    <w:rsid w:val="007F01E8"/>
    <w:rsid w:val="008218F0"/>
    <w:rsid w:val="008435F7"/>
    <w:rsid w:val="00854580"/>
    <w:rsid w:val="00856DCF"/>
    <w:rsid w:val="008604E6"/>
    <w:rsid w:val="008626F8"/>
    <w:rsid w:val="00862D89"/>
    <w:rsid w:val="0087776E"/>
    <w:rsid w:val="00882CEF"/>
    <w:rsid w:val="00885C0F"/>
    <w:rsid w:val="008A39D8"/>
    <w:rsid w:val="008A4D7F"/>
    <w:rsid w:val="008C0E19"/>
    <w:rsid w:val="008D10D9"/>
    <w:rsid w:val="008F63B6"/>
    <w:rsid w:val="00901885"/>
    <w:rsid w:val="00910FA2"/>
    <w:rsid w:val="00911159"/>
    <w:rsid w:val="00927F21"/>
    <w:rsid w:val="00930C01"/>
    <w:rsid w:val="00930EFE"/>
    <w:rsid w:val="009462B6"/>
    <w:rsid w:val="009464BA"/>
    <w:rsid w:val="00946859"/>
    <w:rsid w:val="009534FF"/>
    <w:rsid w:val="00975D3D"/>
    <w:rsid w:val="00975E3C"/>
    <w:rsid w:val="009964DF"/>
    <w:rsid w:val="009B03D7"/>
    <w:rsid w:val="009B1200"/>
    <w:rsid w:val="009C0127"/>
    <w:rsid w:val="009D2AB5"/>
    <w:rsid w:val="009E2253"/>
    <w:rsid w:val="009F5B1E"/>
    <w:rsid w:val="009F650C"/>
    <w:rsid w:val="009F700E"/>
    <w:rsid w:val="00A1404D"/>
    <w:rsid w:val="00A20041"/>
    <w:rsid w:val="00A21090"/>
    <w:rsid w:val="00A3092E"/>
    <w:rsid w:val="00A4295D"/>
    <w:rsid w:val="00A7318A"/>
    <w:rsid w:val="00A73894"/>
    <w:rsid w:val="00A81179"/>
    <w:rsid w:val="00A87BAE"/>
    <w:rsid w:val="00AA69EC"/>
    <w:rsid w:val="00AB57A3"/>
    <w:rsid w:val="00AE3F17"/>
    <w:rsid w:val="00AE62A4"/>
    <w:rsid w:val="00AE7F9E"/>
    <w:rsid w:val="00AF3E8C"/>
    <w:rsid w:val="00AF4FCB"/>
    <w:rsid w:val="00AF5FD8"/>
    <w:rsid w:val="00B16E28"/>
    <w:rsid w:val="00B25FD4"/>
    <w:rsid w:val="00B309FD"/>
    <w:rsid w:val="00B35E1B"/>
    <w:rsid w:val="00B448C6"/>
    <w:rsid w:val="00B51584"/>
    <w:rsid w:val="00B529E9"/>
    <w:rsid w:val="00B52A4E"/>
    <w:rsid w:val="00B76466"/>
    <w:rsid w:val="00B90940"/>
    <w:rsid w:val="00BA3AC9"/>
    <w:rsid w:val="00BB26D7"/>
    <w:rsid w:val="00BB3666"/>
    <w:rsid w:val="00BC065D"/>
    <w:rsid w:val="00BC077E"/>
    <w:rsid w:val="00BC519A"/>
    <w:rsid w:val="00BE2F22"/>
    <w:rsid w:val="00BE6E00"/>
    <w:rsid w:val="00C005F1"/>
    <w:rsid w:val="00C20C18"/>
    <w:rsid w:val="00C23778"/>
    <w:rsid w:val="00C25723"/>
    <w:rsid w:val="00C34C77"/>
    <w:rsid w:val="00C63389"/>
    <w:rsid w:val="00C65998"/>
    <w:rsid w:val="00C750FE"/>
    <w:rsid w:val="00C83535"/>
    <w:rsid w:val="00C93F2D"/>
    <w:rsid w:val="00CA4CB4"/>
    <w:rsid w:val="00CB1386"/>
    <w:rsid w:val="00CB2494"/>
    <w:rsid w:val="00CB6C7E"/>
    <w:rsid w:val="00CB6E94"/>
    <w:rsid w:val="00CD0AB3"/>
    <w:rsid w:val="00CD552D"/>
    <w:rsid w:val="00CF29AD"/>
    <w:rsid w:val="00CF59E9"/>
    <w:rsid w:val="00CF7774"/>
    <w:rsid w:val="00D02F77"/>
    <w:rsid w:val="00D126EB"/>
    <w:rsid w:val="00D2150A"/>
    <w:rsid w:val="00D22E1C"/>
    <w:rsid w:val="00D25A72"/>
    <w:rsid w:val="00D2621B"/>
    <w:rsid w:val="00D3171E"/>
    <w:rsid w:val="00D46E3E"/>
    <w:rsid w:val="00D5174E"/>
    <w:rsid w:val="00D55248"/>
    <w:rsid w:val="00D65108"/>
    <w:rsid w:val="00D65B87"/>
    <w:rsid w:val="00D6665C"/>
    <w:rsid w:val="00D71B51"/>
    <w:rsid w:val="00D910F7"/>
    <w:rsid w:val="00DA098A"/>
    <w:rsid w:val="00DA53E0"/>
    <w:rsid w:val="00DA7150"/>
    <w:rsid w:val="00DB3EF2"/>
    <w:rsid w:val="00DB4215"/>
    <w:rsid w:val="00DC36D7"/>
    <w:rsid w:val="00DD3A79"/>
    <w:rsid w:val="00DE2CE1"/>
    <w:rsid w:val="00DF5DCA"/>
    <w:rsid w:val="00DF5EA0"/>
    <w:rsid w:val="00E071F0"/>
    <w:rsid w:val="00E13FA9"/>
    <w:rsid w:val="00E15CB4"/>
    <w:rsid w:val="00E16C76"/>
    <w:rsid w:val="00E22942"/>
    <w:rsid w:val="00E24615"/>
    <w:rsid w:val="00E33A76"/>
    <w:rsid w:val="00E3646B"/>
    <w:rsid w:val="00E377C8"/>
    <w:rsid w:val="00E56E91"/>
    <w:rsid w:val="00E625FF"/>
    <w:rsid w:val="00E75D76"/>
    <w:rsid w:val="00E803D1"/>
    <w:rsid w:val="00E906D7"/>
    <w:rsid w:val="00EA3A71"/>
    <w:rsid w:val="00EA603F"/>
    <w:rsid w:val="00EE09EF"/>
    <w:rsid w:val="00EE1532"/>
    <w:rsid w:val="00EE16D5"/>
    <w:rsid w:val="00EF480D"/>
    <w:rsid w:val="00F11B0D"/>
    <w:rsid w:val="00F11BA7"/>
    <w:rsid w:val="00F12EA9"/>
    <w:rsid w:val="00F2326A"/>
    <w:rsid w:val="00F236F0"/>
    <w:rsid w:val="00F24960"/>
    <w:rsid w:val="00F350AC"/>
    <w:rsid w:val="00F408FA"/>
    <w:rsid w:val="00F4683A"/>
    <w:rsid w:val="00F85553"/>
    <w:rsid w:val="00F9601A"/>
    <w:rsid w:val="00FA1392"/>
    <w:rsid w:val="00FA2650"/>
    <w:rsid w:val="00FA340F"/>
    <w:rsid w:val="00FA54D4"/>
    <w:rsid w:val="00FA5780"/>
    <w:rsid w:val="00FB1AF4"/>
    <w:rsid w:val="00FB5675"/>
    <w:rsid w:val="00FC0AAA"/>
    <w:rsid w:val="00FD0BB3"/>
    <w:rsid w:val="00FD0EBA"/>
    <w:rsid w:val="00FD40F1"/>
    <w:rsid w:val="00FD4B6D"/>
    <w:rsid w:val="00FD7BDC"/>
    <w:rsid w:val="00FE3C47"/>
    <w:rsid w:val="00FF4359"/>
    <w:rsid w:val="02A4D3BC"/>
    <w:rsid w:val="08D3F691"/>
    <w:rsid w:val="133477AA"/>
    <w:rsid w:val="1871AC14"/>
    <w:rsid w:val="1F76D3A5"/>
    <w:rsid w:val="22B01992"/>
    <w:rsid w:val="25E2F6BF"/>
    <w:rsid w:val="2DD5239E"/>
    <w:rsid w:val="2F83DE06"/>
    <w:rsid w:val="36E64A91"/>
    <w:rsid w:val="431D94B4"/>
    <w:rsid w:val="457E1760"/>
    <w:rsid w:val="56105F47"/>
    <w:rsid w:val="5BA4F34F"/>
    <w:rsid w:val="62485809"/>
    <w:rsid w:val="6B3865EC"/>
    <w:rsid w:val="72C7F50C"/>
    <w:rsid w:val="7DB2211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C6EB31"/>
  <w15:chartTrackingRefBased/>
  <w15:docId w15:val="{3EBC47DB-8D6A-4E4F-9AD7-6FCD6A7CE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3778"/>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C23778"/>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C23778"/>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C23778"/>
    <w:pPr>
      <w:keepNext/>
      <w:keepLines/>
      <w:spacing w:before="160" w:after="80"/>
      <w:outlineLvl w:val="2"/>
    </w:pPr>
    <w:rPr>
      <w:rFonts w:eastAsiaTheme="majorEastAsia"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C23778"/>
    <w:pPr>
      <w:keepNext/>
      <w:keepLines/>
      <w:spacing w:before="80" w:after="40"/>
      <w:outlineLvl w:val="3"/>
    </w:pPr>
    <w:rPr>
      <w:rFonts w:eastAsiaTheme="majorEastAsia" w:cstheme="majorBidi"/>
      <w:i/>
      <w:iCs/>
      <w:color w:val="2E74B5" w:themeColor="accent1" w:themeShade="BF"/>
    </w:rPr>
  </w:style>
  <w:style w:type="paragraph" w:styleId="Heading5">
    <w:name w:val="heading 5"/>
    <w:basedOn w:val="Normal"/>
    <w:next w:val="Normal"/>
    <w:link w:val="Heading5Char"/>
    <w:uiPriority w:val="9"/>
    <w:semiHidden/>
    <w:unhideWhenUsed/>
    <w:qFormat/>
    <w:rsid w:val="00C23778"/>
    <w:pPr>
      <w:keepNext/>
      <w:keepLines/>
      <w:spacing w:before="80" w:after="40"/>
      <w:outlineLvl w:val="4"/>
    </w:pPr>
    <w:rPr>
      <w:rFonts w:eastAsiaTheme="majorEastAsia" w:cstheme="majorBidi"/>
      <w:color w:val="2E74B5" w:themeColor="accent1" w:themeShade="BF"/>
    </w:rPr>
  </w:style>
  <w:style w:type="paragraph" w:styleId="Heading6">
    <w:name w:val="heading 6"/>
    <w:basedOn w:val="Normal"/>
    <w:next w:val="Normal"/>
    <w:link w:val="Heading6Char"/>
    <w:uiPriority w:val="9"/>
    <w:semiHidden/>
    <w:unhideWhenUsed/>
    <w:qFormat/>
    <w:rsid w:val="00C2377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377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377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377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C23778"/>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C23778"/>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C23778"/>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C23778"/>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C23778"/>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C23778"/>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C23778"/>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C23778"/>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C23778"/>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C2377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377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377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3778"/>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C23778"/>
    <w:pPr>
      <w:spacing w:before="160"/>
      <w:jc w:val="center"/>
    </w:pPr>
    <w:rPr>
      <w:i/>
      <w:iCs/>
      <w:color w:val="404040" w:themeColor="text1" w:themeTint="BF"/>
    </w:rPr>
  </w:style>
  <w:style w:type="character" w:customStyle="1" w:styleId="QuoteChar">
    <w:name w:val="Quote Char"/>
    <w:basedOn w:val="DefaultParagraphFont"/>
    <w:link w:val="Quote"/>
    <w:uiPriority w:val="29"/>
    <w:rsid w:val="00C23778"/>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C23778"/>
    <w:pPr>
      <w:ind w:left="720"/>
      <w:contextualSpacing/>
    </w:pPr>
  </w:style>
  <w:style w:type="character" w:styleId="IntenseEmphasis">
    <w:name w:val="Intense Emphasis"/>
    <w:basedOn w:val="DefaultParagraphFont"/>
    <w:uiPriority w:val="21"/>
    <w:qFormat/>
    <w:rsid w:val="00C23778"/>
    <w:rPr>
      <w:i/>
      <w:iCs/>
      <w:color w:val="2E74B5" w:themeColor="accent1" w:themeShade="BF"/>
    </w:rPr>
  </w:style>
  <w:style w:type="paragraph" w:styleId="IntenseQuote">
    <w:name w:val="Intense Quote"/>
    <w:basedOn w:val="Normal"/>
    <w:next w:val="Normal"/>
    <w:link w:val="IntenseQuoteChar"/>
    <w:uiPriority w:val="30"/>
    <w:qFormat/>
    <w:rsid w:val="00C23778"/>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C23778"/>
    <w:rPr>
      <w:i/>
      <w:iCs/>
      <w:color w:val="2E74B5" w:themeColor="accent1" w:themeShade="BF"/>
    </w:rPr>
  </w:style>
  <w:style w:type="character" w:styleId="IntenseReference">
    <w:name w:val="Intense Reference"/>
    <w:basedOn w:val="DefaultParagraphFont"/>
    <w:uiPriority w:val="32"/>
    <w:qFormat/>
    <w:rsid w:val="00C23778"/>
    <w:rPr>
      <w:b/>
      <w:bCs/>
      <w:smallCaps/>
      <w:color w:val="2E74B5" w:themeColor="accent1" w:themeShade="BF"/>
      <w:spacing w:val="5"/>
    </w:rPr>
  </w:style>
  <w:style w:type="paragraph" w:customStyle="1" w:styleId="paragrafesrasas2lygis">
    <w:name w:val="_paragrafe sąrasas 2 lygis"/>
    <w:basedOn w:val="BodyTextIndent2"/>
    <w:link w:val="paragrafesrasas2lygisDiagrama"/>
    <w:qFormat/>
    <w:rsid w:val="00C23778"/>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C23778"/>
    <w:rPr>
      <w:rFonts w:ascii="Times New Roman" w:eastAsia="Times New Roman" w:hAnsi="Times New Roman" w:cs="Times New Roman"/>
      <w:kern w:val="0"/>
      <w14:ligatures w14:val="none"/>
    </w:rPr>
  </w:style>
  <w:style w:type="paragraph" w:styleId="BodyTextIndent2">
    <w:name w:val="Body Text Indent 2"/>
    <w:basedOn w:val="Normal"/>
    <w:link w:val="BodyTextIndent2Char"/>
    <w:uiPriority w:val="99"/>
    <w:semiHidden/>
    <w:unhideWhenUsed/>
    <w:rsid w:val="00C23778"/>
    <w:pPr>
      <w:spacing w:after="120" w:line="480" w:lineRule="auto"/>
      <w:ind w:left="283"/>
    </w:pPr>
  </w:style>
  <w:style w:type="character" w:customStyle="1" w:styleId="BodyTextIndent2Char">
    <w:name w:val="Body Text Indent 2 Char"/>
    <w:basedOn w:val="DefaultParagraphFont"/>
    <w:link w:val="BodyTextIndent2"/>
    <w:uiPriority w:val="99"/>
    <w:semiHidden/>
    <w:rsid w:val="00C23778"/>
    <w:rPr>
      <w:rFonts w:asciiTheme="minorHAnsi" w:eastAsiaTheme="minorEastAsia" w:hAnsiTheme="minorHAnsi"/>
      <w:kern w:val="0"/>
      <w:sz w:val="21"/>
      <w:szCs w:val="21"/>
      <w:lang w:eastAsia="lt-LT"/>
      <w14:ligatures w14:val="none"/>
    </w:rPr>
  </w:style>
  <w:style w:type="character" w:styleId="Hyperlink">
    <w:name w:val="Hyperlink"/>
    <w:aliases w:val="Alna"/>
    <w:basedOn w:val="DefaultParagraphFont"/>
    <w:uiPriority w:val="99"/>
    <w:unhideWhenUsed/>
    <w:rsid w:val="00C23778"/>
    <w:rPr>
      <w:strike w:val="0"/>
      <w:dstrike w:val="0"/>
      <w:color w:val="auto"/>
      <w:u w:val="none"/>
      <w:effect w:val="none"/>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C23778"/>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C23778"/>
    <w:rPr>
      <w:rFonts w:asciiTheme="minorHAnsi" w:eastAsiaTheme="minorEastAsia" w:hAnsiTheme="minorHAnsi"/>
      <w:kern w:val="0"/>
      <w:sz w:val="20"/>
      <w:szCs w:val="20"/>
      <w:lang w:eastAsia="lt-LT"/>
      <w14:ligatures w14:val="none"/>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C23778"/>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C23778"/>
    <w:rPr>
      <w:rFonts w:asciiTheme="minorHAnsi" w:eastAsiaTheme="minorEastAsia" w:hAnsiTheme="minorHAnsi"/>
      <w:kern w:val="0"/>
      <w:sz w:val="20"/>
      <w:szCs w:val="20"/>
      <w:lang w:eastAsia="lt-LT"/>
      <w14:ligatures w14: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C23778"/>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numb"/>
    <w:basedOn w:val="DefaultParagraphFont"/>
    <w:link w:val="SUPERSCharCharCharCharCharCharCharChar"/>
    <w:uiPriority w:val="99"/>
    <w:unhideWhenUsed/>
    <w:qFormat/>
    <w:rsid w:val="00C23778"/>
    <w:rPr>
      <w:vertAlign w:val="superscript"/>
    </w:rPr>
  </w:style>
  <w:style w:type="character" w:styleId="CommentReference">
    <w:name w:val="annotation reference"/>
    <w:aliases w:val="Heading 5 Char1"/>
    <w:basedOn w:val="DefaultParagraphFont"/>
    <w:uiPriority w:val="99"/>
    <w:unhideWhenUsed/>
    <w:rsid w:val="00C23778"/>
    <w:rPr>
      <w:sz w:val="16"/>
      <w:szCs w:val="16"/>
    </w:rPr>
  </w:style>
  <w:style w:type="table" w:styleId="TableGrid">
    <w:name w:val="Table Grid"/>
    <w:aliases w:val="Smart Text Table"/>
    <w:basedOn w:val="TableNormal"/>
    <w:rsid w:val="00C23778"/>
    <w:pPr>
      <w:spacing w:line="240" w:lineRule="auto"/>
      <w:ind w:firstLine="0"/>
    </w:pPr>
    <w:rPr>
      <w:rFonts w:ascii="Times New Roman" w:eastAsiaTheme="minorEastAsia" w:hAnsiTheme="minorHAnsi"/>
      <w:kern w:val="0"/>
      <w:sz w:val="20"/>
      <w:szCs w:val="20"/>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C23778"/>
    <w:pPr>
      <w:spacing w:before="60" w:line="240" w:lineRule="exact"/>
      <w:jc w:val="both"/>
    </w:pPr>
    <w:rPr>
      <w:rFonts w:ascii="Tahoma" w:eastAsiaTheme="minorHAnsi" w:hAnsi="Tahoma"/>
      <w:kern w:val="2"/>
      <w:sz w:val="22"/>
      <w:szCs w:val="22"/>
      <w:vertAlign w:val="superscript"/>
      <w:lang w:eastAsia="en-US"/>
      <w14:ligatures w14:val="standardContextual"/>
    </w:rPr>
  </w:style>
  <w:style w:type="paragraph" w:styleId="Revision">
    <w:name w:val="Revision"/>
    <w:hidden/>
    <w:uiPriority w:val="99"/>
    <w:semiHidden/>
    <w:rsid w:val="00DA7150"/>
    <w:pPr>
      <w:spacing w:line="240" w:lineRule="auto"/>
      <w:ind w:firstLine="0"/>
    </w:pPr>
    <w:rPr>
      <w:rFonts w:asciiTheme="minorHAnsi" w:eastAsiaTheme="minorEastAsia" w:hAnsiTheme="minorHAnsi"/>
      <w:kern w:val="0"/>
      <w:sz w:val="21"/>
      <w:szCs w:val="21"/>
      <w:lang w:eastAsia="lt-LT"/>
      <w14:ligatures w14:val="none"/>
    </w:rPr>
  </w:style>
  <w:style w:type="character" w:customStyle="1" w:styleId="Laukeliai">
    <w:name w:val="Laukeliai"/>
    <w:basedOn w:val="DefaultParagraphFont"/>
    <w:uiPriority w:val="1"/>
    <w:qFormat/>
    <w:rsid w:val="002C7913"/>
    <w:rPr>
      <w:rFonts w:ascii="Arial" w:hAnsi="Arial"/>
      <w:sz w:val="20"/>
    </w:rPr>
  </w:style>
  <w:style w:type="paragraph" w:styleId="NormalWeb">
    <w:name w:val="Normal (Web)"/>
    <w:basedOn w:val="Normal"/>
    <w:link w:val="NormalWebChar"/>
    <w:uiPriority w:val="99"/>
    <w:unhideWhenUsed/>
    <w:rsid w:val="007E040D"/>
    <w:pPr>
      <w:spacing w:before="100" w:beforeAutospacing="1" w:after="100" w:afterAutospacing="1"/>
    </w:pPr>
  </w:style>
  <w:style w:type="character" w:customStyle="1" w:styleId="NormalWebChar">
    <w:name w:val="Normal (Web) Char"/>
    <w:basedOn w:val="DefaultParagraphFont"/>
    <w:link w:val="NormalWeb"/>
    <w:uiPriority w:val="99"/>
    <w:rsid w:val="007E040D"/>
    <w:rPr>
      <w:rFonts w:asciiTheme="minorHAnsi" w:eastAsiaTheme="minorEastAsia" w:hAnsiTheme="minorHAnsi"/>
      <w:kern w:val="0"/>
      <w:sz w:val="21"/>
      <w:szCs w:val="21"/>
      <w:lang w:eastAsia="lt-LT"/>
      <w14:ligatures w14:val="none"/>
    </w:rPr>
  </w:style>
  <w:style w:type="paragraph" w:styleId="CommentSubject">
    <w:name w:val="annotation subject"/>
    <w:basedOn w:val="CommentText"/>
    <w:next w:val="CommentText"/>
    <w:link w:val="CommentSubjectChar"/>
    <w:uiPriority w:val="99"/>
    <w:semiHidden/>
    <w:unhideWhenUsed/>
    <w:rsid w:val="002309BB"/>
    <w:pPr>
      <w:spacing w:line="240" w:lineRule="auto"/>
    </w:pPr>
    <w:rPr>
      <w:b/>
      <w:bCs/>
    </w:rPr>
  </w:style>
  <w:style w:type="character" w:customStyle="1" w:styleId="CommentSubjectChar">
    <w:name w:val="Comment Subject Char"/>
    <w:basedOn w:val="CommentTextChar"/>
    <w:link w:val="CommentSubject"/>
    <w:uiPriority w:val="99"/>
    <w:semiHidden/>
    <w:rsid w:val="002309BB"/>
    <w:rPr>
      <w:rFonts w:asciiTheme="minorHAnsi" w:eastAsiaTheme="minorEastAsia" w:hAnsiTheme="minorHAnsi"/>
      <w:b/>
      <w:b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918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2.xml><?xml version="1.0" encoding="utf-8"?>
<ds:datastoreItem xmlns:ds="http://schemas.openxmlformats.org/officeDocument/2006/customXml" ds:itemID="{41D302E3-39B1-42CB-837E-342A4ADCB9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AE63BF0-929A-47AE-911E-A9A2FBD3EDCA}">
  <ds:schemaRefs>
    <ds:schemaRef ds:uri="http://schemas.microsoft.com/sharepoint/v3/contenttype/forms"/>
  </ds:schemaRefs>
</ds:datastoreItem>
</file>

<file path=customXml/itemProps4.xml><?xml version="1.0" encoding="utf-8"?>
<ds:datastoreItem xmlns:ds="http://schemas.openxmlformats.org/officeDocument/2006/customXml" ds:itemID="{C83C21CA-4AC9-4272-BA49-3AD32B365857}">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3</Pages>
  <Words>2691</Words>
  <Characters>1534</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Aidas Gudavičius</cp:lastModifiedBy>
  <cp:revision>56</cp:revision>
  <dcterms:created xsi:type="dcterms:W3CDTF">2025-03-22T16:26:00Z</dcterms:created>
  <dcterms:modified xsi:type="dcterms:W3CDTF">2025-10-29T13:51:00Z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2024-12-17T06:58:15Z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9ab85885-6b90-4c85-b9ac-82bfc3e68da6</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y fmtid="{D5CDD505-2E9C-101B-9397-08002B2CF9AE}" pid="10" name="MediaServiceImageTags">
    <vt:lpwstr/>
  </property>
</Properties>
</file>